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ab/>
        <w:tab/>
      </w:r>
      <w:r>
        <w:object w:dxaOrig="2024" w:dyaOrig="2024">
          <v:rect xmlns:o="urn:schemas-microsoft-com:office:office" xmlns:v="urn:schemas-microsoft-com:vml" id="rectole0000000000" style="width:101.200000pt;height:10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ERE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ĞLİ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KONYA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72"/>
          <w:shd w:fill="auto" w:val="clear"/>
        </w:rPr>
        <w:t xml:space="preserve">TİCARET VE SANAYİ ODASI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200" w:line="276"/>
        <w:ind w:right="0" w:left="708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shd w:fill="auto" w:val="clear"/>
        </w:rPr>
        <w:t xml:space="preserve">PERSONEL  EL K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6"/>
          <w:shd w:fill="auto" w:val="clear"/>
        </w:rPr>
        <w:t xml:space="preserve">İTABI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ERE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ĞLİ-2019</w:t>
      </w:r>
    </w:p>
    <w:p>
      <w:pPr>
        <w:spacing w:before="0" w:after="200" w:line="276"/>
        <w:ind w:right="0" w:left="1416" w:firstLine="708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object w:dxaOrig="1275" w:dyaOrig="1113">
          <v:rect xmlns:o="urn:schemas-microsoft-com:office:office" xmlns:v="urn:schemas-microsoft-com:vml" id="rectole0000000001" style="width:63.750000pt;height:55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538" w:dyaOrig="911">
          <v:rect xmlns:o="urn:schemas-microsoft-com:office:office" xmlns:v="urn:schemas-microsoft-com:vml" id="rectole0000000002" style="width:76.900000pt;height:45.5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1579" w:dyaOrig="1012">
          <v:rect xmlns:o="urn:schemas-microsoft-com:office:office" xmlns:v="urn:schemas-microsoft-com:vml" id="rectole0000000003" style="width:78.950000pt;height:50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004DBB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1-ODALARIN KURULU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Ş AMA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ÇLARI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Odalar; üyelerinin mü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şterek ihtiya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karşılamak, meslek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faaliyetlerini kolayla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ştırmak, mesleğin genel menfaatlere uygun olarak gelişmesini sağlamak, mensuplarının birbirleri ve halk ile olan ilişkilerinde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ürüstlü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 ve güveni hâkim 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ılmak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üzere meslekî disiplin, ahlâk ve dayan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ışmayı korumak ve bu Kanunda yazılı hizmetler ile mevzuatla odalara verilen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örevleri yerine getirmek amac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ıyla kurulan,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üzel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şiliğe sahip kamu kurumu niteliğinde meslek kuruluşlarıdır.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1.1-ODA’LARIN GÖREVLER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 ahlâk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ını, disiplini ve dayanışmayı korumak ve geliştirmek, ticaret ve sanayinin kamu yararına uygun olarak gelişmesine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Ticaret ve sanayiyi ilgilendiren bilgi ve haberleri derleyerek ilgililere ula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ştırmak, ilgili kanunlar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çerçevesinde resmî makamlarca istenecek bilgileri vermek ve özellikle üyelerinin mesleklerini icrada ihtiyaç duyabilecekleri her çe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şit bilgiyi, başvuruları durumunda kendilerine vermek veya bunların elde edilmesini kolaylaştırmak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Elektronik ticaret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İnternet ağları konusunda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üyelerine yol gösterecek giri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şimlerde bulunmak, bu konularda gerekli alt yapıyı kurmak ve işletmek.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Ticaret ve sanayiye ait her türlü incelemeleri yapmak, bölgeleri içindeki iktisadî, ticarî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faaliyetlere ait endeks ve istatistikleri tutmak, başlıca maddelerin piyasa fiyatlarını takip ve kaydetmek ve bunları uygun vasıtalarla yaymak.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 faaliyetlerine ait konularda resmî makamlara teklif, dilek ve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şvurularda bulunmak;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üyelerinin tamam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ının veya bir kesiminin meslek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menfaati oldu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ğu takdirde meclis kararı ile bu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 ad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veya kendi adına dava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alanları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çindeki ticarî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örf, adet ve teamülleri tespit etmek,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ığın onayına sunmak ve il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ân etmek.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 taraf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uyulması zorunlu meslek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karar almak.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Yurt içi ve yurt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 fuar ve sergilere katılmak.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Gerekti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ğinde 507 Sayılı Esnaf ve 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üçük Sanatkarlar Kanununun 125’ inci maddesinde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ılan mal ve hizmetlerin azami fiyat tarifelerini, kendi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 için,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 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ıkarılacak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 uygun olarak tespit etmek ve onaylamak.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Üyelerinin ihtiyac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olan belgeleri vermek ve bunlara ilişkin gerekli hizmetleri yapmak.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Yurt içi fuarlar konusunda 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ılacak 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üracaatlar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değerlendirip Birliğe teklifte bulunmak.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ındaki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üketici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âyetlerini incelemek ve kurulu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ama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doğrultusunda diğer faaliyetlerde bulunmak.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Sair mevzuat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verdiği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örevlerle, ilgili kanunlar çerçevesinde Birlik ve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 verilecek görevleri yapmak.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 belirlediği standartlara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 üye kay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ıtlarını tutmak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üyelik aidatlar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ilişkin belgeleri saklamak ve bunları Birliğe talep halinde bildirmek.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Mevzuatla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ıklara veya diğer kamu kurum ve kuruluşlarına ilişkin işlerin, bu Kanunda belirtilen kuruluş ama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 alan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çerçevesinde odalara tevdii halinde bu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ürütmek.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Ticaret ve sanayi odalar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ınca, odalar ayrı olan illerde ise sanayi odalarınca sanayiciler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kapasite raporlar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üzenlemek.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YÖNET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İM KURULUMUZ</w:t>
      </w: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MAHMUT ÖZKOÇ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Yönetim Kurulu Ba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şkanı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HAL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İME DEMİREL AKBEL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Yönetim Kurulu Ba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şkan Yardımcısı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CENG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İZ UYSAL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Yönetim Kurulu Ba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şkan Yardımcısı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HAL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İL ERCAN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Yönetim Kurulu Sayman Üye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ÖMER E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ĞER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Yönetim Kurulu Üyesi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ERD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İN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Ç AKÇA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Yönetim Kurulu Üyesi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HÜSEY</w:t>
            </w: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İN CAHİT YAŞAR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548DD4"/>
                <w:spacing w:val="0"/>
                <w:position w:val="0"/>
                <w:sz w:val="20"/>
                <w:shd w:fill="auto" w:val="clear"/>
              </w:rPr>
              <w:t xml:space="preserve">Yönetim Kurulu Üyesi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i/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1.2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YÖNET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İM KURULU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Dört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seçilen, meclis üye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 yirmiden az olan odalarda beş; yirmi ile yirmi dokuz arasında olanlarda yedi; otuz ile otuz dokuz arasında olanlarda dokuz; kırk ve daha fazla olanlarda on bir kişiden oluşur. Meclis kendi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 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kurulunun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şkanını, asıl ve yedek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 tek liste halinde seçer. Yönetim kurulu, kendi üyeleri 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bir veya iki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 yardımcısı ve bir sayman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seçer. Üst üste iki dönem yönetim kurulu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şkanlığı yapmış olanlar, aradan iki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çim dönemi geçmedikçe ayn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öreve yeniden seçilemezler. Bir odan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şkanı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üyeleri, ayn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zamanda başka bir oda veya borsanın meclisinde de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 alamazlar. Toplant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ündemi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 veya yokluğunda yetkilendirdiği başkan yardımcısı tarafından belirlenir. Ayrıca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 üyelerinin en az üçte birinin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şvurusu ile toplantının başlamasına kadar,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ündeme yeni madde eklenir. 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 7 üyeden olu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şmaktadır.</w:t>
      </w:r>
    </w:p>
    <w:p>
      <w:pPr>
        <w:numPr>
          <w:ilvl w:val="0"/>
          <w:numId w:val="4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Yönetim Kurulu toplant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ıları her hafta yapılmaktadır.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004DBB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1.3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YÖNET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İM KURULUNUN G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ÖREVLER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Mevzuat ve meclis kararlar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çerçevesinde oda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şlerini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ürütmek.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Bütçeyi, kesin hesab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aktarma tekliflerini ve bunlara ilişkin raporları oda meclisine sunmak.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Ayl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 hesap raporunu oda meclisinin incelemesi ve onayına sunmak.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personelinin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 alınmalarına ve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örevlerine son verilmesine, yükselme ve nakillerine karar vermek.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Disiplin kurulunun soru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şturma yapmasına karar vermek, bu Kanun uyarınca verilen disiplin ve para cezalarının uygulanmasını sağlamak.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Hakem, bilirki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 ve eksper listelerini hazırlamak ve onaylanmak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üzere meclise sunmak.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Bu Kanunda ve ilgili mevzuatta öngörülen belgeleri tasdik etmek.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bir yıl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çindeki faaliyeti ve bölgesinin iktisadî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durumu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yıllık rapor hazırlayıp meclise sunmak.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Haz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ırladığı oda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 yönergesini meclise sunmak.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Ticaret ve sanayiye ait her türlü incelemeyi yapmak,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alanı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çindeki ticarî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faaliyetlere ait endeks ve istatistikleri tutmak ve meclisçe belirlenen maddelerin piyasa fiyatlar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takip ve kaydetmek ve bunları uygun vasıtalarla il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ân etmek.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personelinin disiplin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şlerini bu Kanunda ve ilgili mevzuatta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öngörülen esas ve usuller çerçevesinde karara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ğlamak.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Yüksek düzeyde vergi ödeyen, ihracat yapan, teknoloji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ştiren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 ödüllendirmek.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Bütçede kar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şılığı bulunması kaydıyla sosyal faaliyetleri desteklemek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özendirmek,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ğış ve yardımlarda bulunmak, burs vermek, meclis onayı ile okul ve derslik yapmak.</w:t>
      </w: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Bu Kanunla ve sair mevzuatla odalara verilen ve özel olarak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 bir organa bırakılmayan diğer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örevleri yerine getirmek.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MECL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İSİMİZ</w:t>
      </w:r>
    </w:p>
    <w:tbl>
      <w:tblPr>
        <w:tblInd w:w="55" w:type="dxa"/>
      </w:tblPr>
      <w:tblGrid>
        <w:gridCol w:w="3417"/>
        <w:gridCol w:w="5245"/>
      </w:tblGrid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ENVER BOZKURT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MECL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İS BAŞKANI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İF MURAT K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ÖKBUDAK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MECL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İS BAŞKAN YARDIMCISI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MAHMUT ÖZKOÇ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HAL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İMDE DEMİREL AKBEL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CENG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İZ UYSAL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HAL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İL ERCAN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ÖMER E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ĞER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ERD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İN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Ç AKÇA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HÜSEY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İN CAHİT YAŞAR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İBRAHİM S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ÖKER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İF YİĞİT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AHMET SÜLLÜ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MAHMUT SARIBUDAK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ŞABAN T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ÜZER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CUMAL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 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ÇOBAN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6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MUHAMMET C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İHAN BAYRAK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ÇI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MURAT O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ĞURLU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HASAN HÜSEY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İN KARAG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ÖZLER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NECAT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 TEKEMEN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MURAT GÜLTEK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İN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ERS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İN G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ÜNGÖR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9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RÜÇHAN TORUN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RAMAZAN OPRUKÇU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TURGUT TURGUT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ÖNDER YAMAN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REMZ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 G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ÜLSOY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ERS</w:t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İN YALAMA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  <w:tr>
        <w:trPr>
          <w:trHeight w:val="300" w:hRule="auto"/>
          <w:jc w:val="left"/>
        </w:trPr>
        <w:tc>
          <w:tcPr>
            <w:tcW w:w="3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UFUK BÜLBÜL</w:t>
            </w: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ÜYE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1.4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MECL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İSİ</w:t>
      </w:r>
    </w:p>
    <w:p>
      <w:pPr>
        <w:numPr>
          <w:ilvl w:val="0"/>
          <w:numId w:val="11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meclisi, meslek gruplar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ınca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seçilecek üyelerden olu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şur. Meslek komiteleri beş kişiden oluşan gruplarda ikişer, yedi kişiden oluşan gruplarda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üçer, dokuz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şiden oluşan gruplarda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örder, on bir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şiden oluşan gruplarda beşer meclis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üyesi seçilir. Ayr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ıca aynı sayıda yedek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seçilir.</w:t>
      </w:r>
    </w:p>
    <w:p>
      <w:pPr>
        <w:numPr>
          <w:ilvl w:val="0"/>
          <w:numId w:val="11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Meclis, kendi üyeleri 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 ile bir veya iki başkan yardımcısı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çer.</w:t>
      </w:r>
    </w:p>
    <w:p>
      <w:pPr>
        <w:numPr>
          <w:ilvl w:val="0"/>
          <w:numId w:val="11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Meclis üyeli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ğine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çilen gerçek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şiler ile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üzel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şilerin ger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çek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 temsilcileri, aynı faaliyet alanında bulunan odalar ve borsaların meclisleri ile 17.7.1964 tarihli ve 507 sayılı Kanuna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 kurulmu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odaların ancak birinde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 alabilirler.</w:t>
      </w:r>
    </w:p>
    <w:p>
      <w:pPr>
        <w:numPr>
          <w:ilvl w:val="0"/>
          <w:numId w:val="11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Meclis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şkanı ve yardımcıları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 ve disiplin kurulu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ğine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çilemezler.</w:t>
      </w:r>
    </w:p>
    <w:p>
      <w:pPr>
        <w:numPr>
          <w:ilvl w:val="0"/>
          <w:numId w:val="11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 Meclisi 28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üyeden olu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şmaktadır.</w:t>
      </w:r>
    </w:p>
    <w:p>
      <w:pPr>
        <w:numPr>
          <w:ilvl w:val="0"/>
          <w:numId w:val="11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meclis toplant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ıları her ay yapılmaktadır.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1.5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MECL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İSİNİN G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ÖREVLER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yönetim kurulu ve disiplin kurulu üyelerini seçmek.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Kendi üyeleri 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Birlik genel kurulu delegelerini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çmek.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Yönetim kurulu taraf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yapılacak teklifleri inceleyip karara bağlamak.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Uyulmas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zorunlu meslek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kararlar almak.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alanları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çindeki ticarî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örf, adet ve teamülleri tespit ve ilân etmek.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Ayl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 mizanı ve aktarma taleplerini incelemek ve onaylamak.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 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veya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 yapm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 oldukları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özle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şmede yer alması halinde bu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özle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şmelerle ilgili olarak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ıkan ihtilafları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çözmek üzere tahkim müesseseleri kurmak, mahkemeler taraf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istenecek hakem ve bilirkişi listelerini onaylamak.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Odaya kay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ıtlı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disiplin kurulu tarafından teklif edilecek cezaları karara bağlamak.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ıllık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ütçe ve kesin hesaplar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onaylamak ve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kurulunu ibra etmek, sorumlulu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ğu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örülenler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takibat işlemlerini başlatmak.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şınmaz mal almaya, satmaya, inşa, ifraz, tevhit ve rehin etmeye,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ödünç para almaya, kamula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ştırma yapmaya, okul ve derslik yapmaya, bu Kanun h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ükümleri çerçevesinde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şirket ve vakıf kurmaya veya kurulu şirketlere ortak olmaya karar vermek.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 Yönergesini kabul etmek ve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 onayına sunmak.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Yönetim kurulunca odaya kay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 zorunluluğuna veya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 derecelerine ili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şkin olarak verilecek kararlara karşı yapılan itirazları incelemek ve kesin karara bağlamak.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Mesleklere ve sorunlara göre ihtisas komisyonlar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danışma kurulları kurmak.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Yurt içi ve yurt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 sına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î, ticarî ve ekonomik kurulu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şlara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olmak ve kongrelerine delege göndermek.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Tahsili imkâns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ızlaşan alacakların takibinden vazge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çme veya ölen, ticareti terk eden ve odaya olan aidat borçlar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ını, yangın, sel, deprem ve benzeri tabi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afetler gibi, iradesi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ışında meydana gelen 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ücbir sebeplerden dolay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ödeme güçlü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 içinde olan üyelerin aidat borçlar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ının ve gecikme zamlarının affı ve/veya yeniden yapılandırılmaları ile oda veya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 ad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ılacak davalar konusunda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kurulundan gelen teklifleri inceleyip karara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ğlamak ve gerekli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ördü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ünde bu yetkisini yönetim kuruluna devretmek.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ışmalarına veya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ürk ekonomik hayat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önemli hizmetler vermi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kimselere meclisin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tam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ısının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üçte ikisinin karar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ıyla şeref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vermek. </w:t>
      </w:r>
    </w:p>
    <w:p>
      <w:pPr>
        <w:numPr>
          <w:ilvl w:val="0"/>
          <w:numId w:val="12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İlgili mevzuatla verilen diğer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örevleri yerine getirmek.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1.6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MESLEK KOM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İTELERİ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meslek komiteleri, meslek gruplar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ınca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seçilecek be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veya yedi kişiden,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 on bini aşan odalarda beş, yedi, dokuz veya on bir kişiden oluşur. Asıl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 kadar da yedek üye seçilir.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Komite kendi üyeleri 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bir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 ve bir başkan yardımcısı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çer. 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 komitesi üyeli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ğine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çilen gerçek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şiler ile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üzel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şilerin ger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çek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 temsilcileri, aynı faaliyet sınırları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çinde bulunan odalar ve borsalar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meslek komiteleri ile 17.7.1964 tarihli ve 507 sayılı Kanuna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 kurulmu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odaların ancak birinde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 alabilirler.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Mesleklerin grupland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ırılmasında uyulacak esaslar ile meslek komitelerinin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ılarının tespiti ve diğer hususlar Birlik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 haz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ırlanacak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önetmelikle düzenlenir.</w:t>
      </w:r>
    </w:p>
    <w:p>
      <w:pPr>
        <w:numPr>
          <w:ilvl w:val="0"/>
          <w:numId w:val="12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 Meslek Komiteleri 68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üyeden olu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şmaktadır.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1.7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MESLEK KOM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İTELERİNİN G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ÖREVLER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</w:t>
      </w:r>
    </w:p>
    <w:p>
      <w:pPr>
        <w:numPr>
          <w:ilvl w:val="0"/>
          <w:numId w:val="1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Meslekleri ile ilgili incelemeler yapmak, yararl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gerekli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ördükleri tedbirleri görü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ülmek üzere yönetim kuruluna teklif etmek.</w:t>
      </w:r>
    </w:p>
    <w:p>
      <w:pPr>
        <w:numPr>
          <w:ilvl w:val="0"/>
          <w:numId w:val="1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 komitesiyle ilgili olarak meclis gündeminde yer alan konularda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şkan, başkan yardımcısı veya uygun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örülen üyelerin, oy kullanmamak üzere meclis toplant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ısına katılmasına karar vermek.</w:t>
      </w:r>
    </w:p>
    <w:p>
      <w:pPr>
        <w:numPr>
          <w:ilvl w:val="0"/>
          <w:numId w:val="12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Mesleklerine ait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 hakkında, meclis veya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 taraf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bilgi istenmesi halinde, bu konuda araştırma yapmak ve istemi cevaplandırmak.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M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İSYONUMUZ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5174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Kanun kapsamında Ereğli Konya Ticaret ve Sanayi Odası olarak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 ve personelimizin memnuniyetini sa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ğlamak,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üyelerimizin sosyo-ekonomik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şimine katkıda bulunmak , personelimizin niteliğini artırmak ,yerli ve milli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üretimi, giri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şimciliği destekleyerek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ülke ekonomimizin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şmesine katkıda bulunmak.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İZYONUMUZ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sorunlar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ının doğru bi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çimde tespit eden ve etkin çözümler üreten oda olmak.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İLKE VE DEĞERLERİMİZ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Güvenilirlik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Yenilikçilik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Sorumluluk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Hizmet Odakl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Stratejik Yakla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şım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Yasalara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ğlılık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ılımcılık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Kültürel Duyarl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Ülke Ekonomisine Yararl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Sürekli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İyileştirme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Tarafs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Etkin ve Kaliteli Olmak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örü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ışkanlık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Şeffaflık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Dürüstlük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Liderlik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İş Ahlakı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Kalite</w:t>
      </w:r>
    </w:p>
    <w:p>
      <w:pPr>
        <w:numPr>
          <w:ilvl w:val="0"/>
          <w:numId w:val="1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Güç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ve Dayanışma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KURUM KÜLTÜRÜ</w:t>
      </w:r>
    </w:p>
    <w:p>
      <w:pPr>
        <w:numPr>
          <w:ilvl w:val="0"/>
          <w:numId w:val="133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 Ticaret ve Sanayi Odası olarak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ünyemizde bulunan üyelerimiz ile birlikte iç ve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 paydaşlarımızın yasal mevzuata uygun, doğru,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üncel, güvenilir, yenilikçi hizmet anlay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çerisinde toplumumuza hizmet sunmak. 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ıza kayıtlı işletmelerimiz ile birlikte Ereğli’nin ekonomik, sosyal ve 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ültürel aç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ıdan gelişimini sağlayacak hizmetler sunabilmek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ışmalar yapmak.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KAL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İTE VE ŞİKAYET POLİTAKAMIZ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üyelerine hizmet sunarken kanun ve yönetmelikler çerçevesinde TS-EN-ISO 9001 ve TS ISO 10002 yönetim sistemlerini benimseyerek,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Bölgemizin kalk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ınması ve gelişmesi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üyelerimizin tüm beklentilerinin kar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şılanmasını doğru,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üncel, h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ızlı hizmet anlayışı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çerisinde sevgi, sayg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üven ortam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hizmet sunabilmek.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Meslek ahlak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koruyan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üyelerimizin mesleki faaliyetleri ile ilgili ticari gelenekleri tespit etmek.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Yeni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şmelerin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üyelerimize  tan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ıtımını ger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çekle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ştirip , daha ileri teknoloji uygulamalarına destek vermek. 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Kentimizin ekonomisini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ştirmek amacıyla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üyelerimize hizmet sunmak ve bu amaçla ülkede ve dünyada üyelerimizin tan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ıtımını yapmak.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 ile devlet 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ındaki ilişkileri hukukun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üstünlü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üne dayanarak tarafs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 olarak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ürütmek.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Yasal mevzuata uygun olarak hizmet vermek,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Faaliyetlerimizin etkinli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ğini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ürekli iyile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ştirmek.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Şikayetleri adil, tarafsız ve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ükümlülük getirmeden incelemek.</w:t>
      </w:r>
    </w:p>
    <w:p>
      <w:pPr>
        <w:numPr>
          <w:ilvl w:val="0"/>
          <w:numId w:val="136"/>
        </w:numPr>
        <w:spacing w:before="0" w:after="200" w:line="276"/>
        <w:ind w:right="0" w:left="761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Kurumsalla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şmayı başarmış,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memnuniyetini sa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ğlayan, modern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öncü bir oda olmakt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ÜYE 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İLİŞKİLERİ POLİTİKASI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üye bilgilerinin korunmas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ı, istatistiki bilgilerinin doğruluğu, kaynakların etkin şekilde kullanılması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ısından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üvenilir kimli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 sahiptir.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Şeffaflık ve tarafsızlık ilkesi ile oda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şikayet, talep ve sorunlarını; doğru, eksiksiz, anlaşılabilir ve kolay bir şekilde istedikleri bilgileri her an ulaştırabilmek.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üyelerimizin herhangi bir konu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başvurdukları şikayet, talep ve soruları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 yarg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ısız ve adil bir şekilde değerlendirilmektedir.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 Ticaret ve Sanayi Odası olarak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üyelerimize verdi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ğimiz hizmetlerin kalitesini artırmayı temel ilke haline getirmiştir.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KYS ve akreditasyon sistemini olu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şturmuş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üreklili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ğinin sağlanmasına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önelik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ışmalar devam etmektedir.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organ üyeleri ve personelin tamam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ışmalarında mevzuata uygun ve kalite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sisteminde tan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ımlaması yapılmış ve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 tan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ımının farkında olarak hareket etmektedir.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Üyelerimizden, organ üyelerinden ve di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 kanallardan gelen odaya ve ilimize ait sorunlara hızlı,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üretken ve uygulanabilir çözüm önerileri üretir ve uygulamaya koyar.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ızın kuruluşundan bug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üne dek üye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şisel verilerinin her zaman gizli tutulmasına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önem verilmi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üyeye ait sicil ve tescil bilgilerini, mali bilgileri, istatistiki bilgileri ve sisteme ait di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 bilgileri daima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üncel halde tutar.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idari kadrodaki yöneticiler ile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 personel iş ahlakına uygun,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ürüst ve etik kurallar çerçevesinde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ışır.</w:t>
      </w:r>
    </w:p>
    <w:p>
      <w:pPr>
        <w:numPr>
          <w:ilvl w:val="0"/>
          <w:numId w:val="138"/>
        </w:numPr>
        <w:spacing w:before="0" w:after="200" w:line="276"/>
        <w:ind w:right="0" w:left="924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teknolojik yeniliklere ve yeni yönetim sistemlerine uygun olarak,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ışanları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 devaml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eğitim vererek adaptasyon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ışmaları yapar.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PERSONEL POL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İTİKASI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Üyelerimize daha h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ızlı hizmet verebilmek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ERTSO olarak haz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ırladığımız personel politikamızda;</w:t>
      </w:r>
    </w:p>
    <w:p>
      <w:pPr>
        <w:numPr>
          <w:ilvl w:val="0"/>
          <w:numId w:val="14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olarak 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ğişen kanun-y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önetmelikleri ve yeni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şmeleri takip edebilecek, uygulamalarını yapabilecek, gerektiğinde inisiyatif kullanabilecek ve sorumluluk şuurunu taşıyan personel yetiştirmeye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önelik faaliyetler planlanacak ve uygulamaya konacakt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ır.</w:t>
      </w:r>
    </w:p>
    <w:p>
      <w:pPr>
        <w:numPr>
          <w:ilvl w:val="0"/>
          <w:numId w:val="14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bünyesinde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 personelin eğitim standardını, uluslararası reg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ülasyonlar ve kurallarda belirtilen yeterlilik seviyesine 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ıkaracak kısa, orta ve uzun vadeli tedbirler alınacaktır.</w:t>
      </w:r>
    </w:p>
    <w:p>
      <w:pPr>
        <w:numPr>
          <w:ilvl w:val="0"/>
          <w:numId w:val="14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olarak üyelerimize yönelik gösterdi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ğimiz hizmet alanlarında, konularında uzman ve deneyimli personel istihdam edilecek ve kalıcılığı sağlamaya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önelik tedbirler 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ınacaktır.</w:t>
      </w:r>
    </w:p>
    <w:p>
      <w:pPr>
        <w:numPr>
          <w:ilvl w:val="0"/>
          <w:numId w:val="14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ERTSO’ da grup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ışması konsepti tesis ve idame edilecektir.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MAL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 POLİTİKAMIZ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 Ticaret ve Sanayi Odası gelirini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üyelere daha iyi hizmet sunmak, üyelerin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ştirilmesini sağlamak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gelirini günün ekonomik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şartlarına uygun olarak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üvenli bir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şekilde değerlendirmeyi ve arttırmayı hedeflemektedir.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. 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 Ticaret ve Sanayi Odası gayrimenkullerinin değerini ve verimini artırıcı tedbirleri alırken, yakın ve orta vadeli stratejik planlar yapar. Değeri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şecek veya daha fazla değer artışı yapmayacağına inanılan gayrimenkullerini elden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ıkarma dahil, portf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öyün 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ğerini artırmaya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önelik her türlü tedbirleri zaman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alır.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. 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 Ticaret ve Sanayi Odası mevcut menkul ve likit değerleri profesyonel şekilde ve aktif olarak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. 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 Ticaret ve Sanayi Odası yeni fikirlerin hayata ge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çirilmesine ve bu sayede yeni 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ğerlerin yaratılmasına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önem verir. Bu nedenle Türkiye’de ve Dünyadaki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şmeleri yakından takip eder.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B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İLGİ İŞLEM POLİTİKASI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Bilgi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şlem politikamız, teknolojiyi takip ederek odamızın gelişimini sağlamak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hizmetlerimizi sürekli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ştirmektir. Bu kapsamda Odamız Bilgi İşlem Politikası şu esaslara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 uygulanmaktad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Teknik cihazlar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ın, programların ve yıllık bilgisayar sarf malzemelerinin ihtiyaca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 tespit edilmesi, teklif 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ınması ve satın aldırılması, kullanıma sunulması, ek yardımcı programların yazılması veya yazdırılması.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Bilgi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şlem cihazları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gerekli garanti-bak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ım-onarım-tamir-servis işlerinin organize edilmesi, meydana gelebilecek problemlerin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çözülmesi veya çözdürülmesi.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Kurulu network (a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ğ) sisteminin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önetimi ve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ştirilmesi,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Servislerde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 personelin kullanılan programlar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üzerine 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ğitilerek bilgisayar kullanım oranının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ükseltilmesi.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Bilgi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şlem biriminin evrak yazışmalarını takip edilmesi, gerekli zaman ve yerlerde sistem konusunda brifing, rapor verilmesi ve toplantılar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üzenlenmesi.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Server üzerindeki datalar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ın, belli periyotlarda saklanması (backup), dış etkilerden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özellikle virüslerden korunmas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şen teknoloji takip edilerek, eğitimler alınması, yeniliklerin sisteme uyarlanması.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ERTSO’nun internet sayfalar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ının programlanması ve internet sisteminin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önetilmesi.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ERTSO’nun  internet sitesinin, üyelere en üst düzey fayday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sağlaması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 sık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üncellenmesi.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İLETİŞİM POLİTİKASI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İletişim teknolojisindeki yenilikleri takip ederek, hızlı iletişim ara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kullanarak; paydaşlarımız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üyelerimiz ile zaman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ve doğru bir şekilde haberleşmek.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4.3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ELGELER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İMİZ</w:t>
      </w:r>
    </w:p>
    <w:p>
      <w:pPr>
        <w:numPr>
          <w:ilvl w:val="0"/>
          <w:numId w:val="14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Akreditasyon Belgesi</w:t>
      </w:r>
    </w:p>
    <w:p>
      <w:pPr>
        <w:numPr>
          <w:ilvl w:val="0"/>
          <w:numId w:val="14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TS EN ISO 9001 Kalite Yönetim Sistemi Belgesi</w:t>
      </w:r>
    </w:p>
    <w:p>
      <w:pPr>
        <w:numPr>
          <w:ilvl w:val="0"/>
          <w:numId w:val="14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TS EN ISO 10002 Mü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şteri Memnuniyet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Sistemi Belgesi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4.4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AKRED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İTASYON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Akreditasyon Kriterleri: TOBB taraf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oluşturulmuştur.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ız Akreditasyon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üreci, akreditasyon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şvurumuzun TOBB 8.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önem Akreditasyon sistemine kabul edilmesi ile 15.12.2012 tarihinde akreditasyon belgesini almaya hak kazanm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ıştır.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TOBB (Türkiye Odalar ve Borsalar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ği) Oda/Borsa Akreditasyon Sistemi, TOBB tarafından oda ve borsalarda uygulanması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yürürlü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 alınmış olan bir sistemdir. TOBB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Kurulu’nun 27.01.2012 tarih ve 271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kararı ile revizesi yayınlanan “TOBB Odalar ve Borsalar İ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Akreditasyon 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ılavuzu Akreditasyon Standardı-2010” kriterleri ile uygulanmaktadır. Odamız, 2008 yılında Akredite Oda unvanını kazanmıştır.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TOBB ile Türk Loydu Vakf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arasında yapılan protokol gereğince,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üç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ılda bir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ürk Loydu Vakf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tarafından odamızda “Akredite Oda Belgesi” belge yenileme tetkiki yapılmaktadır. Bu sistemin TOBB tarafından yayınlanmış olan Akredite Odalar ve Borsalar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yararlar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öyledir: 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Kalitesi teminat alt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olan oda/borsaların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ölgesel ve ulusal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ğın bir par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olarak elde edecekleri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üç ve profil. 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Finans 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ırsatları, bilişim, iletişim ağı kurma ve kişisel gelişim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uluslararas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oda/borsalar ağının bir par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olma. 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ılandırılmış, etkin bir danışmanlık ve iletişim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üreci vas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ıtasıyla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görü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şlerinin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ölgesel ve ulusal düzeyde karar 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ıcılara ulaştırılacağından emin olma. 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İş performansını ve verimliliğini artırmak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tüm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çindeki oda/borsalarda iyi uygulamalar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paylaşılmasına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önelik bir mekanizman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yer alması. </w:t>
      </w:r>
    </w:p>
    <w:p>
      <w:pPr>
        <w:numPr>
          <w:ilvl w:val="0"/>
          <w:numId w:val="15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Personelin sürekli mesleki geli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şimine yardımcı olacak destek bir yapı. Bu kazanımların sonucunda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üyeler; profesyonel biçimde, yüksek kalitede hizmet sunulmas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temin etmek amacıyla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çok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ıkı bir denetim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ürecinden geçirilen bir dizi ana hizmetlere eri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şim sağlayabileceklerdir.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KURUM 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Ç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 ANALİZ</w:t>
      </w:r>
    </w:p>
    <w:p>
      <w:pPr>
        <w:spacing w:before="0" w:after="200" w:line="276"/>
        <w:ind w:right="0" w:left="36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ORGAN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İZASYON YAPISI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ğli/Konya Ticaret Odası’nın yapısı iki kısımdan oluşmaktadır. Birinci kısımda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ört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ılda bir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çimle göreve gelen meclis ve yönetim kurulu üyeleri yer 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ırken, ikinci kısımda idari personel yer almaktadır.</w:t>
      </w:r>
    </w:p>
    <w:p>
      <w:pPr>
        <w:spacing w:before="0" w:after="200" w:line="276"/>
        <w:ind w:right="0" w:left="36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tbl>
      <w:tblPr>
        <w:tblInd w:w="817" w:type="dxa"/>
      </w:tblPr>
      <w:tblGrid>
        <w:gridCol w:w="7371"/>
      </w:tblGrid>
      <w:tr>
        <w:trPr>
          <w:trHeight w:val="385" w:hRule="auto"/>
          <w:jc w:val="left"/>
        </w:trPr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i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i/>
                <w:color w:val="004DBB"/>
                <w:spacing w:val="0"/>
                <w:position w:val="0"/>
                <w:sz w:val="22"/>
                <w:shd w:fill="auto" w:val="clear"/>
              </w:rPr>
              <w:t xml:space="preserve">YÖNET</w:t>
            </w:r>
            <w:r>
              <w:rPr>
                <w:rFonts w:ascii="Arial" w:hAnsi="Arial" w:cs="Arial" w:eastAsia="Arial"/>
                <w:b/>
                <w:i/>
                <w:color w:val="004DBB"/>
                <w:spacing w:val="0"/>
                <w:position w:val="0"/>
                <w:sz w:val="22"/>
                <w:shd w:fill="auto" w:val="clear"/>
              </w:rPr>
              <w:t xml:space="preserve">İM VE DENETİM ORGANLARI ORGANİZASYON ŞEMASI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object w:dxaOrig="10467" w:dyaOrig="4798">
          <v:rect xmlns:o="urn:schemas-microsoft-com:office:office" xmlns:v="urn:schemas-microsoft-com:vml" id="rectole0000000004" style="width:523.350000pt;height:239.9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object w:dxaOrig="10123" w:dyaOrig="7046">
          <v:rect xmlns:o="urn:schemas-microsoft-com:office:office" xmlns:v="urn:schemas-microsoft-com:vml" id="rectole0000000005" style="width:506.150000pt;height:352.3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YASAL YÜKÜMLÜLÜKLER VE MEVZUAT ANAL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İZİ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5174 Say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ılı T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ürkiye Odalar Ve Borsalar Birli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ği İle Odalar Ve Borsalar Kanunu’na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 odalar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Kuruluş Ama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örevleri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şağıdaki gibi belirlenmiştir;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a) Meslek ahlâk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ını, disiplini ve dayanışmayı korumak ve geliştirmek, ticaret ve sanayinin kamu yararına uygun olarak gelişmesine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b) Ticaret ve sanayiyi ilgilendiren bilgi ve haberleri derleyerek ilgililere ula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ştırmak, ilgili kanunlar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çerçevesinde resmî makamlarca istenecek bilgileri vermek ve özellikle üyelerinin mesleklerini icrada ihtiyaç duyabilecekleri her çe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şit bilgiyi, başvuruları durumunda kendilerine vermek veya bunların elde edilmesini kolaylaştırmak, elektronik ticaret ve internet ağları konusunda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üyelerine yol gösterecek giri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şimlerde bulunmak,bu konularda gerekli alt yapıyı kurmak ve işletmek.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c) Ticaret ve sanayiye ait her türlü incelemeleri yapmak, bölgeleri içindeki iktisadî, ticarî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faaliyetlere ait endeks ve istatistikleri tutmak,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şlıca maddelerin piyasa fiyatlarını takip ve kaydetmek ve bunları uygun vasıtalarl yaymak.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d)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alanları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çindeki ticarî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örf, adet ve teamülleri tespit etmek,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ığın onayına sunmak ve il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ân etmek.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e) Üyeleri taraf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uyulması zorunlu meslek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karar almak.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f) Yurt içi ve yurt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 fuar ve sergilere katılmak.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g)Gerekti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ğinde 507 sayılı Esnaf ve 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üçük Sanatkârlar Kanununun 125 inci maddesinde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ılan mal ve hizmetlerin azam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î fiyat tarifelerini, kendi üyeleri için,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 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ıkarılacak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 uygun olarak tespit etmek ve onaylamak.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h)Sair mevzuat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verdiği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örevlerle, ilgili kanunlar çerçevesinde Birlik ve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 verilecek görevleri yapmak.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ı) Birliğin belirlediği standartlara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 üye kay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ıtlarını tutmak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üyelik aidatlar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ilişkin belgeleri saklamak ve bunları Birliğe talep halinde bildirmek.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i)Mevzuatla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ıklara veya diğer kamu kurum ve kuruluşlarına verilen işlerin, bu Kanunda belirtilen kuruluş ama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 alan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çerçevesinde odalara tevdii halinde bu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ürütmek.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j) Üyelerinin ihtiyac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olan belgeleri vermek ve bunlara ilişkin gerekli hizmetleri yapmak.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k)Yurt içi fuarlar konusunda 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ılacak 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üracaatlar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değerlendirip Birliğe teklifte bulunmak.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l) Üyeleri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ındaki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üketici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âyetlerini incelemek ve kurulu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ama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doğrultusunda diğer faaliyetlerde bulunmak.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m) Ticaret ve sanayi odalar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ınca, odalar ayrı olan illerde ise sanayi odalarınca sanayiciler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kapasite raporlar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üzenlemek.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Odaca verilen hizmetler ile onaylanan ve düzenlenen belgeler kar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şılığında alınan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ücretlerin oran ve miktar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ı, maktu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ücretlerde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ıllık aidat tavanını ge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çmemek, nispî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ücretlerde bu tavan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aşmamak ve binde beşten fazla olmamak kaydıyla oda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kurulunun teklifi ve meclisin onay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ile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ürürlü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 konulacak tarifelerle tespit olunur. Odaca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verilen hizmetin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ışarıdan satın alınması halinde, satın alınan hizmetin bedeli bu tavanın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   iki kat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ge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çmemek üzere ücrete eklenerek ilgiliden tahsil edilir.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Odalarca düzenlenecek veya onaylanacak belgeler ile verilecek hizmetler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şunlardır: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Fatura Suretlerinin Onay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Raiç Fiat Onay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Ticari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ınai eşya numunelerinin vasıflarının onayı,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Bilirki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 ve eksper raporları ile kapasite raporları 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Kefaletname ve taahhütnamelerde yaz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imza sahiplerinin odalardaki sicil rumunu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österen onay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şerhler 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ınai ve ticari mahiyette belgeler,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Ticari kefalet onaylar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Tahsis ve sarfiyat belgeleri 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Kalite , yeterlik ve numune belgeleri 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Yerli mal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belgeleri,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ıtlı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 tatbik imzalar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ının onayı,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mensuplar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ait kayıt ve sicil Suretleri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kimlikleri,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Ticari itibar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şahadetnamesi mahiyetinde olmamak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üzere , üyelerinin gizli olmayan sicilleri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yazılı veya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özlü sorulara cevaplar,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2918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Karayolları Trafik Kanununun 22. Maddesi gereğince verilen iş makinalara ıtescil belgeleri,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 Karneleri, ATA , ATR ve Eur.1 Dolaşım Belgeleri, Menşe Şahadetnameleri, EAN-UCC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Çizgi kod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şlemleri ,mal ve hizmetlerin uluslararası ticaretindeki beyanname, vesika ve ve benzeri belgeler,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Mücbir Sebep Belgeleri,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Türkiye Ticaret Sicil Gazetesi Suretleri, 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 veya Yabanc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Bayraklı gemilere verilecek uluslararası sekt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örel hizmetler,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Ticaret Sicil Hizmetleri,</w:t>
      </w:r>
    </w:p>
    <w:p>
      <w:pPr>
        <w:numPr>
          <w:ilvl w:val="0"/>
          <w:numId w:val="16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Ticari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ınai mahiyette diğer her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ürlü belge ve bilgiler ile hizmetler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numPr>
          <w:ilvl w:val="0"/>
          <w:numId w:val="16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Bölgeleri içindeki Odaya ili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şkinilişkin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örf, adet ve teamülleri tespit etmek,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ığın onayına sunmak ve il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ân etmek. </w:t>
      </w:r>
    </w:p>
    <w:p>
      <w:pPr>
        <w:numPr>
          <w:ilvl w:val="0"/>
          <w:numId w:val="16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faaliyetlerine ait konularda ilgili resmî makamlara teklif, dilek ve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şvurularda bulunmak;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üyelerinin tamam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veya bir kesiminin menfaati olduğu takdirde bu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 ad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veya kendi adına dava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çmak. </w:t>
      </w:r>
    </w:p>
    <w:p>
      <w:pPr>
        <w:numPr>
          <w:ilvl w:val="0"/>
          <w:numId w:val="16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Rekabeti bozucu etkileri olabilecek anla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şma, karar ve uyumlu eylem niteliğindeki uygulamaları izlemek ve tespiti halinde ilgili makamlara bildirmek. </w:t>
      </w:r>
    </w:p>
    <w:p>
      <w:pPr>
        <w:numPr>
          <w:ilvl w:val="0"/>
          <w:numId w:val="16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Mevzuatla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ıklara veya diğer kamu kurum ve kuruluşlarına verilen işlerin, bu Kanunda belirtilen kuruluş ama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 alan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çerçevesinde odalara tevdii halinde bu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ürütmek.</w:t>
      </w:r>
    </w:p>
    <w:p>
      <w:pPr>
        <w:numPr>
          <w:ilvl w:val="0"/>
          <w:numId w:val="16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Üyelerinin ihtiyac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olan belgeleri vermek ve bunlara ilişkin gerekli hizmetleri yapmak. </w:t>
      </w:r>
    </w:p>
    <w:p>
      <w:pPr>
        <w:numPr>
          <w:ilvl w:val="0"/>
          <w:numId w:val="16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Sair mevzuat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verdiği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örevlerle, ilgili kanunlar çerçevesinde Birlik ve Bakanl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 verilecek görevleri yapmak.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İLGİLİ T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ÜZÜK VE YÖNETMEL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İKLER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5174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ürkiye Odalar Ve Borsalar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İle Odalar Ve Borsalar Kanunu 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4857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İş Kanunu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6102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ürk Ticaret kanunu ve Ticaret Sicil Yönetmeli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Türkiye Odalar Ve Borsalar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İle Odalar Ve Borsalar Organ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çimleri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Ticaret Odalar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Mesleklerin Gruplandırılması Hakkında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Ücreti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İle Yıllık Aidat Ve Munzam Aidatın Tespiti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Ödenmesi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Ve Borsa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Şubeleri İle Oda Temsilciliklerinin Kuruluş Ve İşleyişi Hakkında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Türkiye Ticaret Sicili Gazetesi Yönetmeli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Ve Borsa Üyelerine Verilecek Disiplin Ve Para Cezalar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İle Disiplin Kurulu Ve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üksek Disiplin Kurulu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Muamelat Yönetmeli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Türkiye Odalar Ve Borsalar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İle Odalar Ve Borsalar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ütçe Ve Muhasebe Yönetmeli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Türkiye Odalar Ve Borsalar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Genel Kurul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Esasları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Türkiye Odalar Ve Borsalar Birli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Genel Sekreter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Ve Borsalarda Hakem, Bilirki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 Ve Eksper Listelerini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üzenleme Usul Ve Esaslar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Hakkında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Odalar, Borsalar Ve Birlik Bütçelerinden Türkiye Odalar, Borsalar Ve Birlik Personeli Sigorta Ve Emekli Sand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ığı Vakfına Ayrılan Payın Kullanılmasına İlişkin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Türkiye Odalar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Borsalar ve Birlik Personeli Sigorta ve Emekli Sand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ığı Vakıf Senedi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Personel Yönetmeli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Personel Sicil Yönetmeli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numPr>
          <w:ilvl w:val="0"/>
          <w:numId w:val="165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TOBB Sigorta Acenteli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ODA H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İZMET BİRİMLERİ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GENEL SEKRETER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 (Konya) Ticaret ve Sanayi Odası personelinin sevk ve idaresi, eğitimi, gelişimi ve verimliliğinin artırılması, oda organlarının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öngördü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 süreler içersinde düzenli olarak mevzuat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toplanması, kararların icrası, oda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üzelki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şiliğini ilgilendiren her konuda gereken bilgi ve belgelerin sağlanması ve gerekli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örülenlerin ilgili organlara sunulmas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ı, oda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üyelerinin mesleklerine dair sorunlar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ının ve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ürürlükteki mevzuata uygun isteklerini 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ğerlendirmeye alarak,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Kurulu'na ve Meclis'e raporlanmas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işlerini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ürütür.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Bütün oda personelinin amiridir.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0"/>
          <w:shd w:fill="auto" w:val="clear"/>
        </w:rPr>
        <w:t xml:space="preserve">ERTSO’DE FAAL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0"/>
          <w:shd w:fill="auto" w:val="clear"/>
        </w:rPr>
        <w:t xml:space="preserve">İYET ALANLARI VE HİZMETLER</w:t>
      </w:r>
    </w:p>
    <w:tbl>
      <w:tblPr/>
      <w:tblGrid>
        <w:gridCol w:w="503"/>
        <w:gridCol w:w="563"/>
        <w:gridCol w:w="2186"/>
        <w:gridCol w:w="2365"/>
        <w:gridCol w:w="8561"/>
      </w:tblGrid>
      <w:tr>
        <w:trPr>
          <w:trHeight w:val="214" w:hRule="auto"/>
          <w:jc w:val="left"/>
        </w:trPr>
        <w:tc>
          <w:tcPr>
            <w:tcW w:w="5617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Birim</w:t>
            </w:r>
          </w:p>
        </w:tc>
        <w:tc>
          <w:tcPr>
            <w:tcW w:w="8561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BASIN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İLETİŞİM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İLGİ İŞLEM </w:t>
            </w:r>
          </w:p>
        </w:tc>
      </w:tr>
      <w:tr>
        <w:trPr>
          <w:trHeight w:val="386" w:hRule="auto"/>
          <w:jc w:val="left"/>
        </w:trPr>
        <w:tc>
          <w:tcPr>
            <w:tcW w:w="5617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Kanun ile verilen görev</w:t>
            </w:r>
          </w:p>
        </w:tc>
        <w:tc>
          <w:tcPr>
            <w:tcW w:w="8561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151" w:hRule="auto"/>
          <w:jc w:val="left"/>
        </w:trPr>
        <w:tc>
          <w:tcPr>
            <w:tcW w:w="5617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Kanun hükmü</w:t>
            </w:r>
          </w:p>
        </w:tc>
        <w:tc>
          <w:tcPr>
            <w:tcW w:w="8561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51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Faaliyet Ad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Hizmet</w:t>
            </w:r>
          </w:p>
        </w:tc>
      </w:tr>
      <w:tr>
        <w:trPr>
          <w:trHeight w:val="820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MEDYA TAK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İBİ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Ere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ğli(Konya)Ticaret ve Sanayi Odası ve sekt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örümüzle ilgili 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ıkan haberlerin tasnifi, değerlendirilmesi ve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iletilmesi. </w:t>
            </w:r>
          </w:p>
        </w:tc>
      </w:tr>
      <w:tr>
        <w:trPr>
          <w:trHeight w:val="574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BÜLTEN HAZIRLAMA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yayın organlarına Oda faaliyetleri konusunda basın duyurularının ulaştırılması.</w:t>
            </w:r>
          </w:p>
        </w:tc>
      </w:tr>
      <w:tr>
        <w:trPr>
          <w:trHeight w:val="629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BASIN KURULU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ŞLARI İLE İLİŞKİLER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Yerel ve ulusal medya ile ili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şkilerin, sağlıklı bir şekilde 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ürdürülmesi.</w:t>
            </w:r>
          </w:p>
        </w:tc>
      </w:tr>
      <w:tr>
        <w:trPr>
          <w:trHeight w:val="985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MESLEK KOM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İTELERİ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Görevlendirme halinde meslek komiteleri toplant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ılarına iştirak edilmesi, rapor tutulması, istenildiği zaman bu faaliyetlerin basın yayın organlarına ulaştırılarak yayımlanmasını sağlar.</w:t>
            </w:r>
          </w:p>
        </w:tc>
      </w:tr>
      <w:tr>
        <w:trPr>
          <w:trHeight w:val="762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DUYURU PANOSU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Oda içerindeki duyuru panolar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ının periyodik olarak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üzenlenmesi yoluyla üyelerimizin sektörel ve resmi konulardan haberdar edilmesi.</w:t>
            </w:r>
          </w:p>
        </w:tc>
      </w:tr>
      <w:tr>
        <w:trPr>
          <w:trHeight w:val="717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WEB H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İZMETLERİ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Odamiz faaliyetlerinin düzenli bir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şekilde web sitemizde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üncellenmesinin sa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ğlanması.</w:t>
            </w:r>
          </w:p>
        </w:tc>
      </w:tr>
      <w:tr>
        <w:trPr>
          <w:trHeight w:val="900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KAMERA-FOTO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ĞRAF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ÇEK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İMLERİ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Odam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ız faaliyetlerinin kayıt altına alınması.Gerek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örüldü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ünde yetki dahilinde bas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yayın organlarına iletilmesi</w:t>
            </w:r>
          </w:p>
        </w:tc>
      </w:tr>
      <w:tr>
        <w:trPr>
          <w:trHeight w:val="717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ORGAN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İZASYON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Kutlama, toplant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ve diğer etkinliklerin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 ve/ veya genel sekreterlik makam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ile planlanması ve sağlıklı bir şekilde ger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çekle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ştirilmesinin sağlanması.</w:t>
            </w:r>
          </w:p>
        </w:tc>
      </w:tr>
      <w:tr>
        <w:trPr>
          <w:trHeight w:val="569" w:hRule="auto"/>
          <w:jc w:val="left"/>
        </w:trPr>
        <w:tc>
          <w:tcPr>
            <w:tcW w:w="50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3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218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PAYDA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 İLİŞKİLERİ</w:t>
            </w:r>
          </w:p>
        </w:tc>
        <w:tc>
          <w:tcPr>
            <w:tcW w:w="10926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Payda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 kuruluşlar ile bilgi alışverişinin verilen yetki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çerçevesinde yap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ılması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36"/>
        <w:gridCol w:w="543"/>
        <w:gridCol w:w="572"/>
        <w:gridCol w:w="602"/>
        <w:gridCol w:w="630"/>
        <w:gridCol w:w="406"/>
        <w:gridCol w:w="664"/>
        <w:gridCol w:w="692"/>
        <w:gridCol w:w="366"/>
        <w:gridCol w:w="1577"/>
        <w:gridCol w:w="729"/>
        <w:gridCol w:w="255"/>
        <w:gridCol w:w="489"/>
        <w:gridCol w:w="767"/>
        <w:gridCol w:w="5952"/>
        <w:gridCol w:w="808"/>
        <w:gridCol w:w="851"/>
        <w:gridCol w:w="896"/>
      </w:tblGrid>
      <w:tr>
        <w:trPr>
          <w:trHeight w:val="122" w:hRule="auto"/>
          <w:jc w:val="left"/>
        </w:trPr>
        <w:tc>
          <w:tcPr>
            <w:tcW w:w="7272" w:type="dxa"/>
            <w:gridSpan w:val="1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Birim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GENEL SEKRETER - MUAMELAT  </w:t>
            </w:r>
          </w:p>
        </w:tc>
      </w:tr>
      <w:tr>
        <w:trPr>
          <w:trHeight w:val="86" w:hRule="auto"/>
          <w:jc w:val="left"/>
        </w:trPr>
        <w:tc>
          <w:tcPr>
            <w:tcW w:w="7272" w:type="dxa"/>
            <w:gridSpan w:val="1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Kanun ile verilen görev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5174 SAYILI KANUN, TOBB ODA MUAMMELAT YÖNETMEL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İĞİ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Organ toplant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ıları ve kararları,5174 Sayılı Kanun-TOBB Personel 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önetmeli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657 Say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ılı Devlet Memurları Kanunu-4857 Sayılı İş Kanunu-TOBB Emekli Sandığı Vakıf Senedi-Ereğli(Konya) Ticaret ve Sanayi Odası İ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 Yönergesi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Personel/personel özlük 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şlemleri-bordro işlemleri-burs-staj</w:t>
            </w:r>
          </w:p>
        </w:tc>
      </w:tr>
      <w:tr>
        <w:trPr>
          <w:trHeight w:val="86" w:hRule="auto"/>
          <w:jc w:val="left"/>
        </w:trPr>
        <w:tc>
          <w:tcPr>
            <w:tcW w:w="7272" w:type="dxa"/>
            <w:gridSpan w:val="1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Kanun hükmü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Madde.96 ile Madde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73-74-75-76 ve geçici madde 12</w:t>
            </w:r>
          </w:p>
        </w:tc>
      </w:tr>
      <w:tr>
        <w:trPr>
          <w:trHeight w:val="86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Faaliyet Ad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Ürün/Hizmet</w:t>
            </w:r>
          </w:p>
        </w:tc>
      </w:tr>
      <w:tr>
        <w:trPr>
          <w:trHeight w:val="833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ORGAN TOPLANTI GÜNDEMLER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 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ERTSO’n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kurulu, meclis, meslek komitesi gibi toplant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ıları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çin toplant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ündeminin genel sekreter talimat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ıyla hazırlanarak ilgililere dağıtılması( Genel Sekreter)  </w:t>
            </w:r>
          </w:p>
        </w:tc>
      </w:tr>
      <w:tr>
        <w:trPr>
          <w:trHeight w:val="291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ORGAN TOPLANTI KARARLARI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Toplant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sonucunda oluşan kararların yazılması, ilgili organ defterine yapıştırılması( Genel Sekreter) </w:t>
            </w:r>
          </w:p>
        </w:tc>
      </w:tr>
      <w:tr>
        <w:trPr>
          <w:trHeight w:val="392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ORGAN TOPLANTI KARARLARI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İLGİLİ KARAR SURETLERİ 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Toplant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sonrası alınan kararlar ile ilgili yapılacak işlerin ilgili servislere karar sureti şeklinde dağıtımı (Genel Sekreter)</w:t>
            </w:r>
          </w:p>
        </w:tc>
      </w:tr>
      <w:tr>
        <w:trPr>
          <w:trHeight w:val="417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GELEN EVRAK KAYDI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Odaya gelen tüm evraklar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genel sekreter tarafından incelenmesive işleme alınarak ilgili servise iletilmesi ( Muamelat)</w:t>
            </w:r>
          </w:p>
        </w:tc>
      </w:tr>
      <w:tr>
        <w:trPr>
          <w:trHeight w:val="363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İDEN EVRAK KAYDI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Servisler taraf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ından hazırlanan ve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önderilecek olan tüm evraklar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giden evrak kayıt defterine kaydının yapılması ve gerekli yere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önderilmesi.( Muamelat)</w:t>
            </w:r>
          </w:p>
        </w:tc>
      </w:tr>
      <w:tr>
        <w:trPr>
          <w:trHeight w:val="341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DERG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İ, DAVETİYE, TEBRİK SMS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İMİ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ERTSO üyelerine ve çe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şitli kuruluşlara dergi, davetiye,tebrik SMS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 ( Muamelat) </w:t>
            </w:r>
          </w:p>
        </w:tc>
      </w:tr>
      <w:tr>
        <w:trPr>
          <w:trHeight w:val="312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7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POSTA KARGO GÖNDER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İM İŞLEMİ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Servisler taraf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ından hazırlanan evrakların posta ve kargo ile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 (Muamelat)  </w:t>
            </w:r>
          </w:p>
        </w:tc>
      </w:tr>
      <w:tr>
        <w:trPr>
          <w:trHeight w:val="66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PERSONEL ÖZLÜK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İŞLEMLERİ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 personel için özlük dosyas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ılması, bilgilerin programa kaydı, ERTSOİ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 Yönergesi, TOBB Personel Yönetmeli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ği, 657 sayılı Devlet Memurları Kanunu, 4857 sayılı İş Kanunu, TOBB Emekli Sandığı Vakıf Senedi, Gelir Vergisi Kanunu uygulamalarında tanımlanmış işlemlerin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özlük dosyas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ında saklanması.İzin terfi ,icra, 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üfus,disiplin,e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ğitim(Gnl.Sekreterlik),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167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 BAŞVURU İŞLEMLERİ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Şahsın başvurusu, genel sekreter onayı, evrak girişi, dosyalanması,(Gnl.Sekreterlik)</w:t>
            </w:r>
          </w:p>
        </w:tc>
      </w:tr>
      <w:tr>
        <w:trPr>
          <w:trHeight w:val="417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İŞE ALIM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 başvurularının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kurulunca de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ğerlendirilmesi, onayı,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özlük dosyas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ılması,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önetmeliklerle tan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ımlanan evrakların alınması, programa kayıt, sandık,ssk bildirimlerinin hazırlanması, imza onaylarının yapılması, evrak kayıt işlemleri,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ve dosyalama (Gnl Sekreterlik)</w:t>
            </w:r>
          </w:p>
        </w:tc>
      </w:tr>
      <w:tr>
        <w:trPr>
          <w:trHeight w:val="466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SERV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İSCE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ÜRÜTÜLEN PERSONEL ÖZLÜK ÇALI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ŞMALARI,İZİN                                      ( VİZİTE, RAPOR,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ÖZLÜK B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İLGİLERİ)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Personelin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üzerine taleple ilgili belgelerin düzenlenmesi, belgelerin genel sekreterce onay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ı, evrakların giriş kaydı, dosyalama (Gnl.Sekreterlik)</w:t>
            </w:r>
          </w:p>
        </w:tc>
      </w:tr>
      <w:tr>
        <w:trPr>
          <w:trHeight w:val="295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2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ĞLIK İŞLEMLERİ</w:t>
            </w:r>
          </w:p>
        </w:tc>
        <w:tc>
          <w:tcPr>
            <w:tcW w:w="7208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ğlık faturalarının genel sekreter tarafından onaylanması, evrak giriş kaydı, inceleme ve programa işleme,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ödeme listesi olu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şturulması, imzalanması,muhasebe servisine teslimatı, dosyalama (Gnl.Sekreterlik)</w:t>
            </w:r>
          </w:p>
        </w:tc>
      </w:tr>
      <w:tr>
        <w:trPr>
          <w:trHeight w:val="1253" w:hRule="auto"/>
          <w:jc w:val="left"/>
        </w:trPr>
        <w:tc>
          <w:tcPr>
            <w:tcW w:w="6288" w:type="dxa"/>
            <w:gridSpan w:val="10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Birim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MUHASEBE B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İRİMİ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1080" w:hRule="auto"/>
          <w:jc w:val="left"/>
        </w:trPr>
        <w:tc>
          <w:tcPr>
            <w:tcW w:w="6288" w:type="dxa"/>
            <w:gridSpan w:val="10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Kanun hükmü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5174 TOBB Kanunu -TOBB Bütçe ve Muhasebe Yönetmeli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 ERTSO İ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 Yönergesi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İlgili Vergi Kanunları</w:t>
            </w:r>
          </w:p>
        </w:tc>
      </w:tr>
      <w:tr>
        <w:trPr>
          <w:trHeight w:val="914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Faaliyet Ad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Ürün/Hizmet</w:t>
            </w:r>
          </w:p>
        </w:tc>
      </w:tr>
      <w:tr>
        <w:trPr>
          <w:trHeight w:val="1591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Ana Vezne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İşlemleri 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Aidat tahsildar bordrosu üzerindeki miktarlar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kasaya aktarılması. tahsil fişi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üzenlenmesi.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Faturalar, ödeme emirleri ve di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ğer dok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ümanlar ile ilgili her türlü ödeme evrak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ının yetkili kişilere onaylatılması, tediye fişi ile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ödenmesi. </w:t>
            </w:r>
          </w:p>
        </w:tc>
      </w:tr>
      <w:tr>
        <w:trPr>
          <w:trHeight w:val="848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Mahsup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İşlemleri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Ödeme emri, fatura, çek al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ındı,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çek verildi, banka hesap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şlemleri veya dok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ümanlar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giriş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ıkış yapılacak işlem miktarları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çin mahsup fi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şi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üzenlenmesi,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1131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Muhasebe Kay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ıt İşlemleri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Düzenlenen kasa defteri ve mahsup fi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şleri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çin yevmiye defteri ve defter_i kebir defterlerinin düzenlenmesi,Genel Sekreter Muhasebe  ve Yönetim Kurulu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şkanı paraflatarak ilgili klas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örlerde saklanmas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</w:tr>
      <w:tr>
        <w:trPr>
          <w:trHeight w:val="940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Haftal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ık Harcama İşlemleri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Haftal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ık olarak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üzenlenen harcamalar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mahsup ve kasa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ödemelerinin tensip karar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çin liste halinde yönetim kuruluna verilmesi </w:t>
            </w:r>
          </w:p>
        </w:tc>
      </w:tr>
      <w:tr>
        <w:trPr>
          <w:trHeight w:val="981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ıllık Kanuni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Ödeme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İşlemleri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Resmi kurumlardan gelen resmi aidat ödeme yaz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ılarına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öre, her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 oda tarafından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ödemelerin gerçekle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ştirilmesi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667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Ayl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ık Meclis Raporu  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Ayl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ık mizan, aylık ve 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ümülatif gelir - gider tablosu, bankalar hesap dökümleri ve istenen muhtelif raporlar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meclise sunulması</w:t>
            </w:r>
          </w:p>
        </w:tc>
      </w:tr>
      <w:tr>
        <w:trPr>
          <w:trHeight w:val="1258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Hesaplar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İnceleme Komisyonu Raporları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Kümülatif ve ayl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ık bazda harcama ve gelirlerinin yılbaşında onaylanan yıllık b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ütçe rakamlar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ile karşılaştırılarak hazırlanan rapor yanında mizan aylık gelir ve gider tablosu, bankalar hesap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ökümü, demirba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şlar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ökümü, detayl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gider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ökümü ve di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ğer istenen bilgi ve belgelerin komisyona sunulması</w:t>
            </w:r>
          </w:p>
        </w:tc>
      </w:tr>
      <w:tr>
        <w:trPr>
          <w:trHeight w:val="1681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ılsonu İşlemleri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 ikinci ayın sonuna kadar bir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önceki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ıla ait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üzenlenmi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 Mizan Defter_i Kebir, Gelir Kesin Hesap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çizelgesi, Gider Kesin Hesap Çizelgesi, Bilanço Çizelgesi,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ıllık Gelir Tablosu, Yıllık Kesin Hesap Meclis Tutanağı, Yıllık Kesin Hesap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 tutana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ğının ikişer 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üsha düzenlenmesi ve  Genel Sekreterli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ğe</w:t>
            </w:r>
          </w:p>
        </w:tc>
      </w:tr>
      <w:tr>
        <w:trPr>
          <w:trHeight w:val="1110" w:hRule="auto"/>
          <w:jc w:val="left"/>
        </w:trPr>
        <w:tc>
          <w:tcPr>
            <w:tcW w:w="236" w:type="dxa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3299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BÜTÇE HAZIRLAMA VE BÜTÇE KAPAMA</w:t>
            </w:r>
          </w:p>
        </w:tc>
        <w:tc>
          <w:tcPr>
            <w:tcW w:w="8192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5174 say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ılı kanunun 52. maddesi ve TOBB B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ütçe ve Muhasebe Yönetmeli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 21-22-23-24-25-26-27. maddeleri gereğince b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ütçenin haz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ırlanması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956" w:hRule="auto"/>
          <w:jc w:val="left"/>
        </w:trPr>
        <w:tc>
          <w:tcPr>
            <w:tcW w:w="135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6" w:type="dxa"/>
            <w:gridSpan w:val="8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12   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İDAT İŞLEMLERİ</w:t>
            </w:r>
          </w:p>
        </w:tc>
        <w:tc>
          <w:tcPr>
            <w:tcW w:w="9122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ılbaşında yeni yılın tahakkukunun yapılması,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üyelere aidat tebligat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hazırlama-yetkili imzaları-evrak kayıt-g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 Aidat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çin gelen üye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şvurusu, aidat makbuzu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üzenleme, paran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tahsilatı -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ün sonunda vezneye tahsildar bordrosu ile paran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teslimatı,aidat kontrol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</w:t>
            </w:r>
          </w:p>
        </w:tc>
      </w:tr>
      <w:tr>
        <w:trPr>
          <w:trHeight w:val="702" w:hRule="auto"/>
          <w:jc w:val="left"/>
        </w:trPr>
        <w:tc>
          <w:tcPr>
            <w:tcW w:w="779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9" w:type="dxa"/>
            <w:gridSpan w:val="8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13-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İHRACAT İŞLEMLERİ </w:t>
            </w:r>
          </w:p>
        </w:tc>
        <w:tc>
          <w:tcPr>
            <w:tcW w:w="9000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İhracact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üyelerimize ATR, EUR.1 , Men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şe şahadetnamesi gibi dolaşım belgeleri  vermek ve tastik etmek.</w:t>
            </w:r>
          </w:p>
        </w:tc>
      </w:tr>
      <w:tr>
        <w:trPr>
          <w:trHeight w:val="281" w:hRule="auto"/>
          <w:jc w:val="left"/>
        </w:trPr>
        <w:tc>
          <w:tcPr>
            <w:tcW w:w="8528" w:type="dxa"/>
            <w:gridSpan w:val="1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Birim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İCARET SİCİL VE ODA SİCİL SERVİSİ </w:t>
            </w:r>
          </w:p>
        </w:tc>
      </w:tr>
      <w:tr>
        <w:trPr>
          <w:trHeight w:val="2258" w:hRule="auto"/>
          <w:jc w:val="left"/>
        </w:trPr>
        <w:tc>
          <w:tcPr>
            <w:tcW w:w="8528" w:type="dxa"/>
            <w:gridSpan w:val="1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Kanun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İle Verilen G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örev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Tacir ve sanayicilerin üyelik 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şlemleri, her t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ürlü tescil 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şlemleri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5174 Say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ılı Kanun, TOBB Oda Muamelat 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önetmeli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ği, Organ Se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çimleri Yönetmeli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ği, Odalardaki Mesleklerin Gruplandırılması 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önetmeli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ği, Kayıt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Ücreti Ve 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ıllık Aidat 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önetmeli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ği, ERTSO İ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 Yönergesi,Ticaret Sicil Tüzü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 , TÜRK Ticaret Kanunu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Üye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İşlemleri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198" w:hRule="auto"/>
          <w:jc w:val="left"/>
        </w:trPr>
        <w:tc>
          <w:tcPr>
            <w:tcW w:w="8528" w:type="dxa"/>
            <w:gridSpan w:val="1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Kanun Hükmü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5174 say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ılı T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ürkiye Odalar ve Borsalar Birli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 ile Odalar ve Borsalar Kanununun 9.Maddesi ve Madde.6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24-25-81</w:t>
            </w:r>
          </w:p>
        </w:tc>
      </w:tr>
      <w:tr>
        <w:trPr>
          <w:trHeight w:val="198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758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3817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Faaliyet Ad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Ürün/Hizmet</w:t>
            </w:r>
          </w:p>
        </w:tc>
      </w:tr>
      <w:tr>
        <w:trPr>
          <w:trHeight w:val="956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 KAYIT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şvurusu, gerekli evrakların temin edilerek sicil dosyasının oluşturulması / genel sekreterin incelemesi (y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sevki)- evrak kay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ıt -y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sunumu, yönetim kurulunca kayd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onaylanan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üyenin programlara kayd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ı, kayıt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ücreti tahakkuku - üyeye tebligat yaz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ısı, yetkili imzaları - evrak kayıt-g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</w:t>
            </w:r>
          </w:p>
        </w:tc>
      </w:tr>
      <w:tr>
        <w:trPr>
          <w:trHeight w:val="956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 KAYIT TERK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İŞLEMLERİ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Üyenin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şvurusu-gerekli evrak temini-genel sekreter incelemesi (y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sevki)-evrak kay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ıt-y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sunumu, yönetim kurulunca terki onaylanan üyenin programlarda kapatma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üyeye tebligat yaz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ısı, yetkili imzaları - evrak kayıt -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</w:t>
            </w:r>
          </w:p>
        </w:tc>
      </w:tr>
      <w:tr>
        <w:trPr>
          <w:trHeight w:val="1027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İN DEĞİŞİKLİK TALEPLERİ  ( meslek grubu-derece vs. belgelerinde oluşan değişiklikler)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Üyenin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şvurusu- -genel sekreter incelemesi(y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sevki) - evrak kay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ıt - (eğer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sevk edilmi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şse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sunumu, yönetim kurulunca onaylanan taleplerin üyenin programlarda bilgilerini düzeltme, üyeye tebligat yaz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ısı, yetkili imzaları-evrak kayıt-g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</w:t>
            </w:r>
          </w:p>
        </w:tc>
      </w:tr>
      <w:tr>
        <w:trPr>
          <w:trHeight w:val="725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 BELGE TALEPLER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                    (sicil kayıt sureti- bağ-kur)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Üyenin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üyelik bilgilerinin kontrolü ile evrak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üzenlenmesi-yetkili imzalar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ı-evrak kayıt-muhasebeye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ücretinin yat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ırılması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çin sevk-belge teslimat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ı-</w:t>
            </w:r>
          </w:p>
        </w:tc>
      </w:tr>
      <w:tr>
        <w:trPr>
          <w:trHeight w:val="943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ASKIYA ALMA VE 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İLİNME 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 ocak ayında askıya alınacak ve silinecek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üyelerin listesinin genel sekretere sunularak yönetim kuruluna sevki-meclis onay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- meclisten askıya alınması ve silinmesi onaylanan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üyelerin programlarda bilgilerini düzeltme - üyeye tebligat yaz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ısı, yetkili imzaları - evrak kayıt -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</w:t>
            </w:r>
          </w:p>
        </w:tc>
      </w:tr>
      <w:tr>
        <w:trPr>
          <w:trHeight w:val="943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ASKIDAN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İNDİRME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Üyenin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şvurusu, genel sekreter incelemesi(Y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sevki)-evrak kay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ıt-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 Kuruluna sunumu, Yönetim Kurulunca onaylanan üyelerin programlarda bilgilerini düzeltme- üyeye tebligat yaz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ısı, yetkili imzaları - evrak kayıt -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</w:t>
            </w:r>
          </w:p>
        </w:tc>
      </w:tr>
      <w:tr>
        <w:trPr>
          <w:trHeight w:val="943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ÜYELERLE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İLGİLİ YAZIŞMALAR,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Her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ılsonunda vergi daireleri ile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üyelerin vergi kay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ıtları hakkında yazışma ve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 listesi haz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ırlama- yetkili imzaları-evrak kayıt-g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bilgi ba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şvurusu-genel sekreter onayı-evrak kayıt-talebin hazırlanması- yetkili imzaları-evrak kayıt-teslimat veya 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önderim 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şlemi</w:t>
            </w:r>
          </w:p>
        </w:tc>
      </w:tr>
      <w:tr>
        <w:trPr>
          <w:trHeight w:val="325" w:hRule="auto"/>
          <w:jc w:val="left"/>
        </w:trPr>
        <w:tc>
          <w:tcPr>
            <w:tcW w:w="1953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2" w:type="dxa"/>
            <w:gridSpan w:val="4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4183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SEÇ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İM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ÇALI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ŞMALARI</w:t>
            </w:r>
          </w:p>
        </w:tc>
        <w:tc>
          <w:tcPr>
            <w:tcW w:w="7611" w:type="dxa"/>
            <w:gridSpan w:val="3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(Organ seçimleri yönetmeli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ğinde tarif edilmiştir) Meslek komitesi-meclis-y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önetim-disiplin-genel kurul delege-seçim listeleri haz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ırlığı-se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çim kuruluna gönderim-onaylanan listelerin ask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işlemleri-se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çim düzeni haz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ırlama-se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çim sonras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askı işlemleri-se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çim sonuçlar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tutanaklar ve listeler.</w:t>
            </w:r>
          </w:p>
        </w:tc>
      </w:tr>
      <w:tr>
        <w:trPr>
          <w:trHeight w:val="712" w:hRule="auto"/>
          <w:jc w:val="left"/>
        </w:trPr>
        <w:tc>
          <w:tcPr>
            <w:tcW w:w="2583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070" w:type="dxa"/>
            <w:gridSpan w:val="2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4108" w:type="dxa"/>
            <w:gridSpan w:val="6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TESC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</w:t>
            </w:r>
          </w:p>
        </w:tc>
        <w:tc>
          <w:tcPr>
            <w:tcW w:w="9274" w:type="dxa"/>
            <w:gridSpan w:val="5"/>
            <w:tcBorders>
              <w:top w:val="single" w:color="008080" w:sz="4"/>
              <w:left w:val="single" w:color="008080" w:sz="4"/>
              <w:bottom w:val="single" w:color="008080" w:sz="4"/>
              <w:right w:val="single" w:color="00808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Üyelerin sicil dosyalar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ının 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üzenlenmesi , saklanmas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 ,sicil defterleri tutlması ,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üyelerin durumlar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ındaki değişikliklerin takibi vetespit edilmesi , bunların genel sekreterliğe bildirilmesi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TAB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 OLUNAN MEVZUAT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5174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Kanunun 73. maddesi gereğince oda ve kurduğu teşekk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üllerde istihdam edilenler 5174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Kanun h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ükümleri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ışında 4857 sayılı İş Kanunu’ na tabidirler.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5174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Kanunun Ge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çici 12. maddesi gere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ğince 01.06.2004 tarihinden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önce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 girmiş personelin, mevcut stat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ülerine göre istihdam edilmelerine devam olunur. Bu personele, 5174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kanun ve ilgili mevzuatın yanı sıra Oda, Borsa ve Birlik Personel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h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ükümleri uygulan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Oda, Borsa ve Birlik Personel yönetmeli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ğinin 4. maddesi h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ükmünce 657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kanunun "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Ödev ve Sorumluluklar"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ındaki 6-16'ıncı maddeleri ile "Yasaklar"a ilişkin 26-31 'nci maddeleri stat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üye tabi personele uygulan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İş kanununa tabi personele İş Kanunu, İş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özle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şmesi ve ilgili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önetmelik hükümleri uygulan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şılıklı ilişkileri bulunan ve kaliteyi etkileyen işleri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öneten, uygulayan ve do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ğrulayan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üm personelin görevleri Kalite El Kitab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çerisinde tan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ımlanmıştır. İmzaya yetkili kılınan personelin imzaları odanın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ıkardığı imza sirk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üsü ile tespit edilir.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personeline ait tüm genel hak ve yükümlülükler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ERTSO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İ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Ç YÖNERGES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İNDE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tanımlanmıştır.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personeli,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şlerini mevzuat h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ükümlerine Meclis ve Yönetim Kurulu Kararlar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uygun olarak yapmak zorundadırlar. Oda personeli organ se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çimlerinde seçilecek üyeler lehinde ve aleyhinde hiçbir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şekilde propaganda yapamazlar.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ÇALI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ŞMA S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ÜRES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Haftal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üresi 40 saati geçmemek üzere Yönetim Kurulunca tespit edilir. 4857 say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 Kanun kapsamında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 personelin haftalık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üresi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45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saattir.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Günlük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saatleri  C.tesi Pazar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ünü tatil olacak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şekilde Genel Sekreterin teklifi ile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Kurulunca tespit olunur.</w:t>
      </w:r>
    </w:p>
    <w:p>
      <w:pPr>
        <w:numPr>
          <w:ilvl w:val="0"/>
          <w:numId w:val="33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Görevin, kanun, yönetmelik, Yönetim Kurulu karar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veya Genel Sekreterlik emirleri ile belirli bir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 içinde bitirilmesinin zorunlu bulunmas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ı,</w:t>
      </w:r>
    </w:p>
    <w:p>
      <w:pPr>
        <w:numPr>
          <w:ilvl w:val="0"/>
          <w:numId w:val="338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Tabi afetler, salg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hastalıklar ve yangın gibi olağan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üstü hallerin olu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şu,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örevin gere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 olarak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saatlerini aşması zorunlu işlerde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ışılması gibi durumlarda fazla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yaptırılmak sureti ile hizmet aksaması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önlenir.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İZİNLER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 personeli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şağıda yazılı izinlerden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ERTSO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 İ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Ç YÖNERGES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  <w:t xml:space="preserve">İNDE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belirtilen esaslar doğrultusunda faydalanırlar.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ıllık izin 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Hastane izni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Evlenme izni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Do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ğum ve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üt izni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Ölüm halinde izin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Askerlik izni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Ücretli ö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ğrenim izni 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Ücretsiz izin</w:t>
      </w:r>
    </w:p>
    <w:p>
      <w:pPr>
        <w:numPr>
          <w:ilvl w:val="0"/>
          <w:numId w:val="341"/>
        </w:numPr>
        <w:tabs>
          <w:tab w:val="left" w:pos="1287" w:leader="none"/>
        </w:tabs>
        <w:spacing w:before="0" w:after="200" w:line="276"/>
        <w:ind w:right="0" w:left="1287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üstü mazeret izni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YILLIK 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İZİN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ıllık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ücretli izin, her türlü statüde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 personelin yararlanacağı ve personele her yıl bir hak olarak verilen izindir. Yıllık izine hak kazanabilmek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personelin Odada en az bir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fiilen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ışmış olması şarttır. Yıllık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ücretli izin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ından vazge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çilmez.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ıllık izin Genel Sekreterliğin uygun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ördü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 zamanlarda kullan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ılır.Yıllık izin,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örevlinin talebi üzerine Genel Sekreterin tasvibi ile bir sonraki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ılda birleştirilerek kullanılabilir. Bu takdirde daha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önceki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ıllara ait kullanılmamış izin hakları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şer.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Statüye tabi  personelin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ıllık izni;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10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ılını doldurmamış personel 20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ün,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10 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ılını dolduranlara ise bir ay izin verilir.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Personel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 ortasında 10 yılını tamamlamış ise, tamamladığı tarihten itibaren kalan 10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ünlük izin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kazanır.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Odan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hafta tatili, resmi tatil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ünleri gibi normal olarak kapal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olduğu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ünler izine dâhildir.                                   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İş Kanununa tabi olarak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 personele;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Bir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ıldan beş yıla kadar (beş yıl dahil) olanlara on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ört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ünü,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yıldan fazla on beş yıldan az olanlara yirmi iş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ünü ,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On be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 yıl (dahil) ve daha fazla olanlara yirmi altı işg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ünü izin verilir.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OLA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ĞAN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ÜSTÜ MAZERET 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İZNİ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Her statüde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 personele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örevlerinin acele ve zorunlu ki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şisel ihtiya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ını karşılamak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üzere mazeret izni verilebilir.Mazeret izinleri bir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ılda toplam olarak en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çok 3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ünüdür. Fazlas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yıllık izinden mahsup edilir.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Bu izin saatlik olarak kullan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ılır.</w:t>
      </w:r>
    </w:p>
    <w:p>
      <w:pPr>
        <w:numPr>
          <w:ilvl w:val="0"/>
          <w:numId w:val="35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Personel ,Genel Sekreterlik onay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ile, </w:t>
      </w:r>
    </w:p>
    <w:p>
      <w:pPr>
        <w:numPr>
          <w:ilvl w:val="0"/>
          <w:numId w:val="350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Genel Sekreter,Yönetim Kurulu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şkanının onayı ile mazeret iznini kullanır.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 Ola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üstü mazeret izni görevliler için bir hak 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ğildir ve yıllık izni ile birleştirilmez. Mazeretin asılsız olduğu anlaşılırsa olağan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üstü mazeret izin günleri,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ıllık izinden mahsup edilir.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PERSONEL ORYANTASYON PROSES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ğli/Konya  Ticaret ve Sanayi Odası Oryantasyon Programı; kuruma yeni katılan personelin işe uyumunu kolaylaştırmak, personele kurumu ve işe başlayacağı birimini tanıtmak, kurumun ve birimin yapı ve 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ültürünü benimsetmek amac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ıyla yapılmaktadır.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Bu oryantasyon program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aşağıda konulardan oluşur.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Tabi Olunan Mevzuat, 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Ödev ve Sorumluluklar,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Hak ve Yükümlülükler, 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Ayl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ık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Ücret ve Ödenekler, 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İzinler,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kuralları ve koşulları 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Sa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ğlık hizmetleri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Kurum içi ileti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şim imk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ânlar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tarihçesi, vizyonu, misyonu, 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Organizasyon 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ısı, organizasyon şeması,  pozisyonların tanıtılması ve yerleşim planları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temel de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ğerleri, kalite politikası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 Stratejik amaç ve hedefleri</w:t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Kalite Yönetim Sistemi</w:t>
        <w:tab/>
      </w:r>
    </w:p>
    <w:p>
      <w:pPr>
        <w:numPr>
          <w:ilvl w:val="0"/>
          <w:numId w:val="354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Akreditasyon sistemi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Oryantasyon süreci dört 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şamadan oluşmaktadır;</w:t>
      </w:r>
    </w:p>
    <w:p>
      <w:pPr>
        <w:numPr>
          <w:ilvl w:val="0"/>
          <w:numId w:val="356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Personel ve Muamelat Servisi ;kurumun 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ısı,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üzeni ve sosyal haklar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çeren bir sunum yaparak personele kurumun 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ve 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ültürünü tan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ıtır.</w:t>
      </w:r>
    </w:p>
    <w:p>
      <w:pPr>
        <w:numPr>
          <w:ilvl w:val="0"/>
          <w:numId w:val="356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İlgili Birimler; birimlerin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 ve iş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üreçleri hakk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ında adayı bilgilendirir. </w:t>
      </w:r>
    </w:p>
    <w:p>
      <w:pPr>
        <w:numPr>
          <w:ilvl w:val="0"/>
          <w:numId w:val="356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Kurumun genel yap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ısı, misyon, vizyon temel değerler, kalite y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önetim sistemi, akreditasyon sistemi, stratejik plan ve hedefler konusunda aday bilgilendirir.</w:t>
      </w:r>
    </w:p>
    <w:p>
      <w:pPr>
        <w:numPr>
          <w:ilvl w:val="0"/>
          <w:numId w:val="356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Di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ölüm;Her bölüm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 yeni giren personelin iş 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üreçlerini yerinde görmesi ve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d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üzenini ö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ğrenmesini sağlar.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ORYANTASYON SÜREÇ AKI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ŞI;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ğli/Konya Ticaret ve Sanayi Odasında yeni işe başlayan her personele başladıktan sonraki ilk 1 ay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çerisinde tamamlanmak üzere genel ve bölüme özel spesifik oryantasyon 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ğitimi verilir.</w:t>
      </w:r>
    </w:p>
    <w:p>
      <w:pPr>
        <w:numPr>
          <w:ilvl w:val="0"/>
          <w:numId w:val="35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Kurumda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şe başlayan personel ilk olarak ilgili personel ve muamelat birimi tarafından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özlük haklar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 konusunda bilgilendirilir. </w:t>
      </w:r>
    </w:p>
    <w:p>
      <w:pPr>
        <w:numPr>
          <w:ilvl w:val="0"/>
          <w:numId w:val="35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Birim sorumlusu personelin göreve ba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şladığı g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ün,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ışacağı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ölüm, 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saatleri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koşulları ile ilgili bilgilendirme yapar ve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ışma arkadaşları ile tanıştırır. </w:t>
      </w:r>
    </w:p>
    <w:p>
      <w:pPr>
        <w:numPr>
          <w:ilvl w:val="0"/>
          <w:numId w:val="35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Birim sorumlusu bölümde genel oryantasyon 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ğitim programı ile birlikte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çal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ışanın alacağı diğer eğitimlerin bir program dahilinde alınması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çin gerekli düzenleme ve yönlendirmeleri yapar. </w:t>
      </w:r>
    </w:p>
    <w:p>
      <w:pPr>
        <w:numPr>
          <w:ilvl w:val="0"/>
          <w:numId w:val="35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ERTSO’n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 kurumsal kimliğine dair bilgilendirmeler yapılır Kurumun misyon, vizyon, kalite politikası, temel değerleri, ve stratejik ama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 ve hedefleri konusunda bilgilendirir.</w:t>
      </w:r>
    </w:p>
    <w:p>
      <w:pPr>
        <w:numPr>
          <w:ilvl w:val="0"/>
          <w:numId w:val="35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Kurumun di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ğer birimlerinde iş akışına bağlı olarak birim yetkililerince belirlenen konuların eğitimi verilir.</w:t>
      </w:r>
    </w:p>
    <w:p>
      <w:pPr>
        <w:numPr>
          <w:ilvl w:val="0"/>
          <w:numId w:val="35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Oryantasyon 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ğitimlerinin sonunda ilgili 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ölüm yetkilisi/e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ğitimciler ve işe başlayan tarafından uyum işbaşı eğitim formu doldurulur ve imzalanır. Bu form şahsın sicil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özlük dosyas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ına konulur.</w:t>
      </w:r>
    </w:p>
    <w:p>
      <w:pPr>
        <w:numPr>
          <w:ilvl w:val="0"/>
          <w:numId w:val="35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Oryantasyon e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ğitimi tamamlandıktan sonra t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üm bu bilgileri içeren “Personel El Kitab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ı” ve “ERTSO İ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ç Yönergesi” i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şbaşı yapan personele verilir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SORUMLULAR L</w:t>
      </w:r>
      <w:r>
        <w:rPr>
          <w:rFonts w:ascii="Arial" w:hAnsi="Arial" w:cs="Arial" w:eastAsia="Arial"/>
          <w:b/>
          <w:i/>
          <w:color w:val="004DBB"/>
          <w:spacing w:val="0"/>
          <w:position w:val="0"/>
          <w:sz w:val="24"/>
          <w:u w:val="single"/>
          <w:shd w:fill="auto" w:val="clear"/>
        </w:rPr>
        <w:t xml:space="preserve">İSTESİ</w:t>
      </w:r>
    </w:p>
    <w:tbl>
      <w:tblPr/>
      <w:tblGrid>
        <w:gridCol w:w="3724"/>
        <w:gridCol w:w="2501"/>
        <w:gridCol w:w="2955"/>
      </w:tblGrid>
      <w:tr>
        <w:trPr>
          <w:trHeight w:val="412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SERV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İS</w:t>
              <w:tab/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SORUMLU   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YER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İNE</w:t>
            </w:r>
          </w:p>
        </w:tc>
      </w:tr>
      <w:tr>
        <w:trPr>
          <w:trHeight w:val="576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GENEL SEKRETER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MURAT KARPUZCU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81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İCARET SİCİL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İLAY SOYLU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FERDA SÖYLEMEZ</w:t>
            </w:r>
          </w:p>
        </w:tc>
      </w:tr>
      <w:tr>
        <w:trPr>
          <w:trHeight w:val="575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MUHASEBE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BURCU DEL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İCE 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Z.ALPER ÖZKUBAT </w:t>
            </w:r>
          </w:p>
        </w:tc>
      </w:tr>
      <w:tr>
        <w:trPr>
          <w:trHeight w:val="482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TAHS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İLAT -MUAMELAT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Z.ALPER ÖZKUBAT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BURCU DEL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İCE </w:t>
            </w:r>
          </w:p>
        </w:tc>
      </w:tr>
      <w:tr>
        <w:trPr>
          <w:trHeight w:val="572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H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İZMETLİ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YUSUF ÖZDO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ĞAN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BASIN VE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İLETİŞİM 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İLAY SOYLU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Z.ALPER ÖZKUBAT </w:t>
            </w:r>
          </w:p>
        </w:tc>
      </w:tr>
      <w:tr>
        <w:trPr>
          <w:trHeight w:val="639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İLGİ İŞLEM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Z.ALPER ÖZKUBAT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49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ŞİKAYET Y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ÖNET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İM TEMSİLCİSİ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BURCU DEL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İCE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3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AKRED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İTASYON SORUMLUSU 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FERDA SÖYLEMEZ</w:t>
            </w:r>
          </w:p>
        </w:tc>
        <w:tc>
          <w:tcPr>
            <w:tcW w:w="2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i/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BURCU DEL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İCE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004DBB"/>
          <w:spacing w:val="0"/>
          <w:position w:val="0"/>
          <w:sz w:val="22"/>
          <w:shd w:fill="auto" w:val="clear"/>
        </w:rPr>
        <w:t xml:space="preserve">Oda Yönetim Kurulunun 22-02-2019 tarihinde 40/12 say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2"/>
          <w:shd w:fill="auto" w:val="clear"/>
        </w:rPr>
        <w:t xml:space="preserve">ılı kararı ile onaylanmıştı</w:t>
      </w:r>
      <w:r>
        <w:rPr>
          <w:rFonts w:ascii="Calibri" w:hAnsi="Calibri" w:cs="Calibri" w:eastAsia="Calibri"/>
          <w:i/>
          <w:color w:val="004DBB"/>
          <w:spacing w:val="0"/>
          <w:position w:val="0"/>
          <w:sz w:val="22"/>
          <w:shd w:fill="auto" w:val="clear"/>
        </w:rPr>
        <w:t xml:space="preserve">r.</w:t>
      </w:r>
    </w:p>
    <w:tbl>
      <w:tblPr/>
      <w:tblGrid>
        <w:gridCol w:w="2376"/>
        <w:gridCol w:w="6836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+90 332 713 10 73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Faks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+90 332 713 18 02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Elektronik Posta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konyaereglitso@tobb.org.tr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İnternet Sitesi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Calibri" w:hAnsi="Calibri" w:cs="Calibri" w:eastAsia="Calibri"/>
                  <w:i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http://www.ertso.org.tr/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Twitter Adresi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Calibri" w:hAnsi="Calibri" w:cs="Calibri" w:eastAsia="Calibri"/>
                  <w:i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https://twitter.com/ereglikonyatso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Facebook Adresi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Calibri" w:hAnsi="Calibri" w:cs="Calibri" w:eastAsia="Calibri"/>
                  <w:i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https://www.facebook.com/profile.php?id=100009480844431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İnstagram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konyaereglitso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Kep Adresi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konyaereglitso@kep.gov.tr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Yaz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ışma Adresi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Selçuklu Mh. 90261 Sk:No:9 PK:42320 ERE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ĞLİ/KONYA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Online Eri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şim Web Sitesi</w:t>
            </w:r>
          </w:p>
        </w:tc>
        <w:tc>
          <w:tcPr>
            <w:tcW w:w="6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Calibri" w:hAnsi="Calibri" w:cs="Calibri" w:eastAsia="Calibri"/>
                  <w:i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http://www.ertso.org.tr/</w:t>
              </w:r>
            </w:hyperlink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(Aidat Ödeme, Online Belge,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Şikayet-Memnuniyet, Bilgi G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üncelleme, vb.)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  <w:r>
        <w:object w:dxaOrig="7168" w:dyaOrig="9353">
          <v:rect xmlns:o="urn:schemas-microsoft-com:office:office" xmlns:v="urn:schemas-microsoft-com:vml" id="rectole0000000006" style="width:358.400000pt;height:467.6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6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10">
    <w:abstractNumId w:val="132"/>
  </w:num>
  <w:num w:numId="49">
    <w:abstractNumId w:val="126"/>
  </w:num>
  <w:num w:numId="51">
    <w:abstractNumId w:val="120"/>
  </w:num>
  <w:num w:numId="119">
    <w:abstractNumId w:val="114"/>
  </w:num>
  <w:num w:numId="121">
    <w:abstractNumId w:val="108"/>
  </w:num>
  <w:num w:numId="123">
    <w:abstractNumId w:val="102"/>
  </w:num>
  <w:num w:numId="125">
    <w:abstractNumId w:val="96"/>
  </w:num>
  <w:num w:numId="131">
    <w:abstractNumId w:val="90"/>
  </w:num>
  <w:num w:numId="133">
    <w:abstractNumId w:val="84"/>
  </w:num>
  <w:num w:numId="136">
    <w:abstractNumId w:val="78"/>
  </w:num>
  <w:num w:numId="138">
    <w:abstractNumId w:val="72"/>
  </w:num>
  <w:num w:numId="141">
    <w:abstractNumId w:val="66"/>
  </w:num>
  <w:num w:numId="149">
    <w:abstractNumId w:val="60"/>
  </w:num>
  <w:num w:numId="151">
    <w:abstractNumId w:val="54"/>
  </w:num>
  <w:num w:numId="160">
    <w:abstractNumId w:val="48"/>
  </w:num>
  <w:num w:numId="162">
    <w:abstractNumId w:val="42"/>
  </w:num>
  <w:num w:numId="165">
    <w:abstractNumId w:val="36"/>
  </w:num>
  <w:num w:numId="338">
    <w:abstractNumId w:val="30"/>
  </w:num>
  <w:num w:numId="341">
    <w:abstractNumId w:val="24"/>
  </w:num>
  <w:num w:numId="350">
    <w:abstractNumId w:val="18"/>
  </w:num>
  <w:num w:numId="354">
    <w:abstractNumId w:val="12"/>
  </w:num>
  <w:num w:numId="356">
    <w:abstractNumId w:val="6"/>
  </w:num>
  <w:num w:numId="35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6.wmf" Id="docRId17" Type="http://schemas.openxmlformats.org/officeDocument/2006/relationships/image" /><Relationship Target="media/image3.wmf" Id="docRId7" Type="http://schemas.openxmlformats.org/officeDocument/2006/relationships/image" /><Relationship Target="embeddings/oleObject5.bin" Id="docRId10" Type="http://schemas.openxmlformats.org/officeDocument/2006/relationships/oleObject" /><Relationship TargetMode="External" Target="https://www.facebook.com/profile.php?id=100009480844431" Id="docRId14" Type="http://schemas.openxmlformats.org/officeDocument/2006/relationships/hyperlink" /><Relationship Target="numbering.xml" Id="docRId18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Mode="External" Target="http://www.ertso.org.tr/" Id="docRId15" Type="http://schemas.openxmlformats.org/officeDocument/2006/relationships/hyperlink" /><Relationship Target="styles.xml" Id="docRId19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Mode="External" Target="http://www.ertso.org.tr/" Id="docRId12" Type="http://schemas.openxmlformats.org/officeDocument/2006/relationships/hyperlink" /><Relationship Target="embeddings/oleObject6.bin" Id="docRId16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Mode="External" Target="https://twitter.com/ereglikonyatso" Id="docRId13" Type="http://schemas.openxmlformats.org/officeDocument/2006/relationships/hyperlink" /><Relationship Target="media/image1.wmf" Id="docRId3" Type="http://schemas.openxmlformats.org/officeDocument/2006/relationships/image" /></Relationships>
</file>