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8F" w:rsidRPr="00B1108F" w:rsidRDefault="00B1108F" w:rsidP="00B1108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Bitkisel Ürün Denge Tabloları, 2018-2019</w:t>
      </w:r>
    </w:p>
    <w:p w:rsidR="00B1108F" w:rsidRP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Bitkisel ürünlerde en yüksek yeterlilik derecesi %445,5 ile fındıkta gerçekleşti</w:t>
      </w:r>
    </w:p>
    <w:p w:rsidR="00B1108F" w:rsidRP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sz w:val="24"/>
          <w:szCs w:val="24"/>
        </w:rPr>
        <w:t>Toplam tahıl ürünlerinde 2018-2019 piyasa döneminde yurt içi üretimin yurt içi talebi karşılama derecesi (yeterlilik derecesi)%92,4 olarak gerçekleşti. Toplam tahıl üretiminde en büyük paya sahip olan buğdayın yeterlilik derecesi %100,5, yem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08F">
        <w:rPr>
          <w:rFonts w:ascii="Times New Roman" w:hAnsi="Times New Roman" w:cs="Times New Roman"/>
          <w:sz w:val="24"/>
          <w:szCs w:val="24"/>
        </w:rPr>
        <w:t>sanayinin en önemli girdilerini oluşturan arpanın yeterlilik derecesi %94,7, mısırın yeterlilik derecesi ise %70,3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08F">
        <w:rPr>
          <w:rFonts w:ascii="Times New Roman" w:hAnsi="Times New Roman" w:cs="Times New Roman"/>
          <w:sz w:val="24"/>
          <w:szCs w:val="24"/>
        </w:rPr>
        <w:t>gerçekleşti.</w:t>
      </w:r>
    </w:p>
    <w:p w:rsidR="00CF5B3A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Seçilmiş tarla ürünlerinde yeterlilik dereceleri, 2018-2019</w:t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5760720" cy="309111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8F" w:rsidRPr="00B1108F" w:rsidRDefault="00B1108F" w:rsidP="00B110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Sert kabuklu meyvelerde, 2018-2019 piyasa döneminde en yüksek yeterlilik derecesi %445,5 ile fındıkta </w:t>
      </w:r>
      <w:proofErr w:type="gramStart"/>
      <w:r w:rsidRPr="00B1108F">
        <w:rPr>
          <w:rFonts w:ascii="Times New Roman" w:hAnsi="Times New Roman" w:cs="Times New Roman"/>
          <w:color w:val="000000" w:themeColor="text1"/>
          <w:sz w:val="24"/>
          <w:szCs w:val="24"/>
        </w:rPr>
        <w:t>gerçekleşti.Turunçgiller</w:t>
      </w:r>
      <w:proofErr w:type="gramEnd"/>
      <w:r w:rsidRPr="00B11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grubunda yer alan meyvelerin tamamında kendine yeterliliğin olduğu görüldü. Toplam çay arzının büyük bir kısmı kendi üretimimizden karşılanmakta olup, çayın yeterlilik derecesi %96,8 oldu.</w:t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Seçilmiş meyve ürünlerinde yeterlilik dereceleri, 2018-2019</w:t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3698708" cy="20002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708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8F" w:rsidRPr="00B1108F" w:rsidRDefault="00B1108F" w:rsidP="00B110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0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Toplam sebze ürünlerinde, 2018-2019 piyasa döneminde yurt içi üretimin, yurt içi talebi karşılama derecesi %106,4 oldu.</w:t>
      </w:r>
    </w:p>
    <w:p w:rsidR="00B1108F" w:rsidRPr="00B1108F" w:rsidRDefault="00B1108F" w:rsidP="00B110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08F">
        <w:rPr>
          <w:rFonts w:ascii="Times New Roman" w:hAnsi="Times New Roman" w:cs="Times New Roman"/>
          <w:color w:val="000000" w:themeColor="text1"/>
          <w:sz w:val="24"/>
          <w:szCs w:val="24"/>
        </w:rPr>
        <w:t>Sebzelerde en yüksek yeterlilik derecesi havuçta %113,8 olurken, domateste %110,6, sakız kabakta ise %109,1 olarak gerçekleşti.</w:t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1108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Seçilmiş sebze ürünlerinde yeterlilik dereceleri, 2018-2019</w:t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  <w:lang w:eastAsia="tr-TR"/>
        </w:rPr>
        <w:drawing>
          <wp:inline distT="0" distB="0" distL="0" distR="0">
            <wp:extent cx="4981575" cy="303847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B1108F" w:rsidRPr="00B1108F" w:rsidRDefault="00B1108F" w:rsidP="00B1108F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sectPr w:rsidR="00B1108F" w:rsidRPr="00B1108F" w:rsidSect="00CF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08F"/>
    <w:rsid w:val="00B1108F"/>
    <w:rsid w:val="00CF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3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2020-03-23T12:59:00Z</dcterms:created>
  <dcterms:modified xsi:type="dcterms:W3CDTF">2020-03-23T13:02:00Z</dcterms:modified>
</cp:coreProperties>
</file>