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197" w:rsidRDefault="001D5197" w:rsidP="006B36C6"/>
    <w:p w:rsidR="00882CC4" w:rsidRDefault="00882CC4" w:rsidP="006B36C6"/>
    <w:p w:rsidR="00882CC4" w:rsidRDefault="00882CC4" w:rsidP="006B36C6"/>
    <w:tbl>
      <w:tblPr>
        <w:tblW w:w="0" w:type="auto"/>
        <w:jc w:val="center"/>
        <w:tblCellMar>
          <w:left w:w="0" w:type="dxa"/>
          <w:right w:w="0" w:type="dxa"/>
        </w:tblCellMar>
        <w:tblLook w:val="04A0"/>
      </w:tblPr>
      <w:tblGrid>
        <w:gridCol w:w="9072"/>
      </w:tblGrid>
      <w:tr w:rsidR="00C211CE" w:rsidTr="00C211CE">
        <w:trPr>
          <w:jc w:val="center"/>
        </w:trPr>
        <w:tc>
          <w:tcPr>
            <w:tcW w:w="9072"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C211CE">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211CE" w:rsidRDefault="00C211CE">
                  <w:pPr>
                    <w:spacing w:line="240" w:lineRule="atLeast"/>
                    <w:rPr>
                      <w:rFonts w:ascii="Times New Roman" w:hAnsi="Times New Roman" w:cs="Times New Roman"/>
                    </w:rPr>
                  </w:pPr>
                  <w:r>
                    <w:rPr>
                      <w:rFonts w:ascii="Arial" w:hAnsi="Arial" w:cs="Arial"/>
                      <w:sz w:val="16"/>
                      <w:szCs w:val="16"/>
                    </w:rPr>
                    <w:t>3 Ekim 2020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211CE" w:rsidRDefault="00C211CE">
                  <w:pPr>
                    <w:spacing w:line="240" w:lineRule="atLeast"/>
                    <w:jc w:val="center"/>
                  </w:pPr>
                  <w:r>
                    <w:rPr>
                      <w:rFonts w:ascii="Palatino Linotype" w:hAnsi="Palatino Linotype"/>
                      <w:b/>
                      <w:bCs/>
                      <w:color w:val="800000"/>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C211CE" w:rsidRDefault="00C211CE">
                  <w:pPr>
                    <w:pStyle w:val="NormalWeb"/>
                    <w:jc w:val="right"/>
                  </w:pPr>
                  <w:proofErr w:type="gramStart"/>
                  <w:r>
                    <w:rPr>
                      <w:rFonts w:ascii="Arial" w:hAnsi="Arial" w:cs="Arial"/>
                      <w:sz w:val="16"/>
                      <w:szCs w:val="16"/>
                    </w:rPr>
                    <w:t>Sayı : 31263</w:t>
                  </w:r>
                  <w:proofErr w:type="gramEnd"/>
                </w:p>
              </w:tc>
            </w:tr>
            <w:tr w:rsidR="00C211CE">
              <w:trPr>
                <w:trHeight w:val="480"/>
                <w:jc w:val="center"/>
              </w:trPr>
              <w:tc>
                <w:tcPr>
                  <w:tcW w:w="8789" w:type="dxa"/>
                  <w:gridSpan w:val="3"/>
                  <w:tcMar>
                    <w:top w:w="0" w:type="dxa"/>
                    <w:left w:w="108" w:type="dxa"/>
                    <w:bottom w:w="0" w:type="dxa"/>
                    <w:right w:w="108" w:type="dxa"/>
                  </w:tcMar>
                  <w:vAlign w:val="center"/>
                  <w:hideMark/>
                </w:tcPr>
                <w:p w:rsidR="00C211CE" w:rsidRDefault="00C211CE">
                  <w:pPr>
                    <w:pStyle w:val="NormalWeb"/>
                    <w:jc w:val="center"/>
                  </w:pPr>
                  <w:r>
                    <w:rPr>
                      <w:rFonts w:ascii="Arial" w:hAnsi="Arial" w:cs="Arial"/>
                      <w:b/>
                      <w:bCs/>
                      <w:color w:val="000080"/>
                      <w:sz w:val="18"/>
                      <w:szCs w:val="18"/>
                    </w:rPr>
                    <w:t>YÖNETMELİK</w:t>
                  </w:r>
                </w:p>
              </w:tc>
            </w:tr>
            <w:tr w:rsidR="00C211CE">
              <w:trPr>
                <w:trHeight w:val="480"/>
                <w:jc w:val="center"/>
              </w:trPr>
              <w:tc>
                <w:tcPr>
                  <w:tcW w:w="8789" w:type="dxa"/>
                  <w:gridSpan w:val="3"/>
                  <w:tcMar>
                    <w:top w:w="0" w:type="dxa"/>
                    <w:left w:w="108" w:type="dxa"/>
                    <w:bottom w:w="0" w:type="dxa"/>
                    <w:right w:w="108" w:type="dxa"/>
                  </w:tcMar>
                  <w:vAlign w:val="center"/>
                  <w:hideMark/>
                </w:tcPr>
                <w:p w:rsidR="00C211CE" w:rsidRDefault="00C211CE">
                  <w:pPr>
                    <w:pStyle w:val="balk11pt"/>
                    <w:spacing w:before="0" w:beforeAutospacing="0" w:after="0" w:afterAutospacing="0" w:line="240" w:lineRule="atLeast"/>
                    <w:ind w:firstLine="566"/>
                    <w:jc w:val="both"/>
                    <w:rPr>
                      <w:sz w:val="22"/>
                      <w:szCs w:val="22"/>
                      <w:u w:val="single"/>
                    </w:rPr>
                  </w:pPr>
                  <w:r>
                    <w:rPr>
                      <w:sz w:val="18"/>
                      <w:szCs w:val="18"/>
                      <w:u w:val="single"/>
                    </w:rPr>
                    <w:t>Çevre ve Şehircilik Bakanlığından:</w:t>
                  </w:r>
                </w:p>
                <w:p w:rsidR="00C211CE" w:rsidRDefault="00C211CE">
                  <w:pPr>
                    <w:pStyle w:val="ortabalkbold"/>
                    <w:spacing w:before="56" w:beforeAutospacing="0" w:after="0" w:afterAutospacing="0" w:line="240" w:lineRule="atLeast"/>
                    <w:jc w:val="center"/>
                    <w:rPr>
                      <w:b/>
                      <w:bCs/>
                      <w:sz w:val="19"/>
                      <w:szCs w:val="19"/>
                    </w:rPr>
                  </w:pPr>
                  <w:r>
                    <w:rPr>
                      <w:b/>
                      <w:bCs/>
                      <w:sz w:val="18"/>
                      <w:szCs w:val="18"/>
                    </w:rPr>
                    <w:t>YAPI MÜTEAHHİTLERİNİN SINIFLANDIRILMASI VE KAYITLARININ</w:t>
                  </w:r>
                </w:p>
                <w:p w:rsidR="00C211CE" w:rsidRDefault="00C211CE">
                  <w:pPr>
                    <w:pStyle w:val="ortabalkbold"/>
                    <w:spacing w:before="0" w:beforeAutospacing="0" w:after="0" w:afterAutospacing="0" w:line="240" w:lineRule="atLeast"/>
                    <w:jc w:val="center"/>
                    <w:rPr>
                      <w:b/>
                      <w:bCs/>
                      <w:sz w:val="19"/>
                      <w:szCs w:val="19"/>
                    </w:rPr>
                  </w:pPr>
                  <w:r>
                    <w:rPr>
                      <w:b/>
                      <w:bCs/>
                      <w:sz w:val="18"/>
                      <w:szCs w:val="18"/>
                    </w:rPr>
                    <w:t>TUTULMASI HAKKINDA YÖNETMELİKTE DEĞİŞİKLİK</w:t>
                  </w:r>
                </w:p>
                <w:p w:rsidR="00C211CE" w:rsidRDefault="00C211CE">
                  <w:pPr>
                    <w:pStyle w:val="ortabalkbold"/>
                    <w:spacing w:before="0" w:beforeAutospacing="0" w:after="170" w:afterAutospacing="0" w:line="240" w:lineRule="atLeast"/>
                    <w:jc w:val="center"/>
                    <w:rPr>
                      <w:b/>
                      <w:bCs/>
                      <w:sz w:val="19"/>
                      <w:szCs w:val="19"/>
                    </w:rPr>
                  </w:pPr>
                  <w:r>
                    <w:rPr>
                      <w:b/>
                      <w:bCs/>
                      <w:sz w:val="18"/>
                      <w:szCs w:val="18"/>
                    </w:rPr>
                    <w:t>YAPILMASINA DAİR YÖNETMELİK</w:t>
                  </w:r>
                </w:p>
                <w:p w:rsidR="00C211CE" w:rsidRDefault="00C211CE">
                  <w:pPr>
                    <w:pStyle w:val="metin"/>
                    <w:spacing w:before="0" w:beforeAutospacing="0" w:after="0" w:afterAutospacing="0" w:line="240" w:lineRule="atLeast"/>
                    <w:ind w:firstLine="566"/>
                    <w:jc w:val="both"/>
                    <w:rPr>
                      <w:sz w:val="19"/>
                      <w:szCs w:val="19"/>
                    </w:rPr>
                  </w:pPr>
                  <w:r>
                    <w:rPr>
                      <w:b/>
                      <w:bCs/>
                      <w:sz w:val="18"/>
                      <w:szCs w:val="18"/>
                    </w:rPr>
                    <w:t>MADDE 1 –</w:t>
                  </w:r>
                  <w:r>
                    <w:rPr>
                      <w:sz w:val="18"/>
                      <w:szCs w:val="18"/>
                    </w:rPr>
                    <w:t> </w:t>
                  </w:r>
                  <w:r>
                    <w:rPr>
                      <w:rStyle w:val="grame"/>
                      <w:sz w:val="18"/>
                      <w:szCs w:val="18"/>
                    </w:rPr>
                    <w:t>2/3/2019</w:t>
                  </w:r>
                  <w:r>
                    <w:rPr>
                      <w:sz w:val="18"/>
                      <w:szCs w:val="18"/>
                    </w:rPr>
                    <w:t> tarihli ve 30702 sayılı Resmî Gazete’de yayımlanan Yapı Müteahhitlerinin Sınıflandırılması ve Kayıtlarının Tutulması Hakkında Yönetmeliğin 2 </w:t>
                  </w:r>
                  <w:proofErr w:type="spellStart"/>
                  <w:r>
                    <w:rPr>
                      <w:rStyle w:val="spelle"/>
                      <w:sz w:val="18"/>
                      <w:szCs w:val="18"/>
                    </w:rPr>
                    <w:t>nci</w:t>
                  </w:r>
                  <w:proofErr w:type="spellEnd"/>
                  <w:r>
                    <w:rPr>
                      <w:sz w:val="18"/>
                      <w:szCs w:val="18"/>
                    </w:rPr>
                    <w:t> maddesinin ikinci fıkrasında yer alan “yapım işlerini” ibaresinden sonra gelmek üzere “ve 6/12/2012 tarihli ve 6362 sayılı Sermaye Piyasası Kanununa tabi olup ortaklarından en az birinin kamu kurum ve kuruluşu niteliğinde tüzel kişi olduğu ve ortaklık sermayesine en az %20 oranında iştirak ettiği kuruluşların yaptırdıkları yapım işlerini” ibaresi eklenmiştir.</w:t>
                  </w:r>
                </w:p>
                <w:p w:rsidR="00C211CE" w:rsidRDefault="00C211CE">
                  <w:pPr>
                    <w:pStyle w:val="metin"/>
                    <w:spacing w:before="0" w:beforeAutospacing="0" w:after="0" w:afterAutospacing="0" w:line="240" w:lineRule="atLeast"/>
                    <w:ind w:firstLine="566"/>
                    <w:jc w:val="both"/>
                    <w:rPr>
                      <w:sz w:val="19"/>
                      <w:szCs w:val="19"/>
                    </w:rPr>
                  </w:pPr>
                  <w:r>
                    <w:rPr>
                      <w:b/>
                      <w:bCs/>
                      <w:sz w:val="18"/>
                      <w:szCs w:val="18"/>
                    </w:rPr>
                    <w:t>MADDE 2 –</w:t>
                  </w:r>
                  <w:r>
                    <w:rPr>
                      <w:sz w:val="18"/>
                      <w:szCs w:val="18"/>
                    </w:rPr>
                    <w:t> Aynı Yönetmeliğin 4 üncü maddesinin birinci fıkrasına aşağıdaki bent eklenmiştir.</w:t>
                  </w:r>
                </w:p>
                <w:p w:rsidR="00C211CE" w:rsidRDefault="00C211CE">
                  <w:pPr>
                    <w:pStyle w:val="metin"/>
                    <w:spacing w:before="0" w:beforeAutospacing="0" w:after="0" w:afterAutospacing="0" w:line="240" w:lineRule="atLeast"/>
                    <w:ind w:firstLine="566"/>
                    <w:jc w:val="both"/>
                    <w:rPr>
                      <w:sz w:val="19"/>
                      <w:szCs w:val="19"/>
                    </w:rPr>
                  </w:pPr>
                  <w:r>
                    <w:rPr>
                      <w:sz w:val="18"/>
                      <w:szCs w:val="18"/>
                    </w:rPr>
                    <w:t>“k) Yapı sınır bedeli: Belge grubu tespitine esas olmak üzere, Bakanlıkça her yıl yayımlanan mimarlık ve mühendislik hizmet bedellerinin hesabına esas yapı sınıflarından III. ve IV. sınıf yapı gruplarının yaklaşık birim maliyetlerinin ortalamasının 45.000 katı (diploma için 250 katı) alınmak suretiyle elde edilen bedeli,”</w:t>
                  </w:r>
                </w:p>
                <w:p w:rsidR="00C211CE" w:rsidRDefault="00C211CE">
                  <w:pPr>
                    <w:pStyle w:val="metin"/>
                    <w:spacing w:before="0" w:beforeAutospacing="0" w:after="0" w:afterAutospacing="0" w:line="240" w:lineRule="atLeast"/>
                    <w:ind w:firstLine="566"/>
                    <w:jc w:val="both"/>
                    <w:rPr>
                      <w:sz w:val="19"/>
                      <w:szCs w:val="19"/>
                    </w:rPr>
                  </w:pPr>
                  <w:r>
                    <w:rPr>
                      <w:b/>
                      <w:bCs/>
                      <w:sz w:val="18"/>
                      <w:szCs w:val="18"/>
                    </w:rPr>
                    <w:t>MADDE 3 –</w:t>
                  </w:r>
                  <w:r>
                    <w:rPr>
                      <w:sz w:val="18"/>
                      <w:szCs w:val="18"/>
                    </w:rPr>
                    <w:t> Aynı Yönetmeliğin 5 inci maddesinin üçüncü fıkrasının (a)  bendi aşağıdaki şekilde değiştirilmiş ve aynı fıkranın (c) bendinde yer alan “gösterilmek şartıyla” ibaresinden sonra gelmek üzere “</w:t>
                  </w:r>
                  <w:proofErr w:type="gramStart"/>
                  <w:r>
                    <w:rPr>
                      <w:rStyle w:val="grame"/>
                      <w:sz w:val="18"/>
                      <w:szCs w:val="18"/>
                    </w:rPr>
                    <w:t>13/6/2006</w:t>
                  </w:r>
                  <w:proofErr w:type="gramEnd"/>
                  <w:r>
                    <w:rPr>
                      <w:sz w:val="18"/>
                      <w:szCs w:val="18"/>
                    </w:rPr>
                    <w:t> tarihli ve 5520 sayılı Kurumlar Vergisi Kanununun 4 üncü maddesinin birinci fıkrasının (k) bendi kapsamındaki” ibaresi eklenmiştir.</w:t>
                  </w:r>
                </w:p>
                <w:p w:rsidR="00C211CE" w:rsidRDefault="00C211CE">
                  <w:pPr>
                    <w:pStyle w:val="metin"/>
                    <w:spacing w:before="0" w:beforeAutospacing="0" w:after="0" w:afterAutospacing="0" w:line="240" w:lineRule="atLeast"/>
                    <w:ind w:firstLine="566"/>
                    <w:jc w:val="both"/>
                    <w:rPr>
                      <w:sz w:val="19"/>
                      <w:szCs w:val="19"/>
                    </w:rPr>
                  </w:pPr>
                  <w:r>
                    <w:rPr>
                      <w:sz w:val="18"/>
                      <w:szCs w:val="18"/>
                    </w:rPr>
                    <w:t>“a) Konut harici yapıları inşa etmek üzere, bir ticari işletme işleten vakıf ve derneklere; 6306 sayılı Kanun veya </w:t>
                  </w:r>
                  <w:r>
                    <w:rPr>
                      <w:rStyle w:val="grame"/>
                      <w:sz w:val="18"/>
                      <w:szCs w:val="18"/>
                    </w:rPr>
                    <w:t>3/7/2005</w:t>
                  </w:r>
                  <w:r>
                    <w:rPr>
                      <w:sz w:val="18"/>
                      <w:szCs w:val="18"/>
                    </w:rPr>
                    <w:t> tarihli ve 5393 sayılı Belediye Kanununun 73 üncü maddesi kapsamındaki yapıları veyahut kendilerine ait yapıları inşa etmek üzere, kendi kuruluş kanunları gereğince özel hukuk hükümlerine göre yönetilmek veya ticari şekilde işletilmek üzere kamu tüzel kişileri tarafından kurulan kurum ve kuruluşlara; 20/8/2016 tarihli ve 6745 sayılı Yatırımların Proje Bazında Desteklenmesi ile Bazı Kanun ve Kanun Hükmünde Kararnamelerde Değişiklik Yapılmasına Dair Kanun kapsamında proje bazında destek alan işler için yapı sahibine veya müteahhidine,”</w:t>
                  </w:r>
                </w:p>
                <w:p w:rsidR="00C211CE" w:rsidRDefault="00C211CE">
                  <w:pPr>
                    <w:pStyle w:val="metin"/>
                    <w:spacing w:before="0" w:beforeAutospacing="0" w:after="0" w:afterAutospacing="0" w:line="240" w:lineRule="atLeast"/>
                    <w:ind w:firstLine="566"/>
                    <w:jc w:val="both"/>
                    <w:rPr>
                      <w:sz w:val="19"/>
                      <w:szCs w:val="19"/>
                    </w:rPr>
                  </w:pPr>
                  <w:r>
                    <w:rPr>
                      <w:b/>
                      <w:bCs/>
                      <w:sz w:val="18"/>
                      <w:szCs w:val="18"/>
                    </w:rPr>
                    <w:t>MADDE 4 –</w:t>
                  </w:r>
                  <w:r>
                    <w:rPr>
                      <w:sz w:val="18"/>
                      <w:szCs w:val="18"/>
                    </w:rPr>
                    <w:t> Aynı Yönetmeliğin 7 </w:t>
                  </w:r>
                  <w:proofErr w:type="spellStart"/>
                  <w:r>
                    <w:rPr>
                      <w:rStyle w:val="spelle"/>
                      <w:sz w:val="18"/>
                      <w:szCs w:val="18"/>
                    </w:rPr>
                    <w:t>nci</w:t>
                  </w:r>
                  <w:proofErr w:type="spellEnd"/>
                  <w:r>
                    <w:rPr>
                      <w:sz w:val="18"/>
                      <w:szCs w:val="18"/>
                    </w:rPr>
                    <w:t> maddesinin birinci fıkrasının (a) bendi aşağıdaki şekilde değiştirilmiştir.</w:t>
                  </w:r>
                </w:p>
                <w:p w:rsidR="00C211CE" w:rsidRDefault="00C211CE">
                  <w:pPr>
                    <w:pStyle w:val="metin"/>
                    <w:spacing w:before="0" w:beforeAutospacing="0" w:after="0" w:afterAutospacing="0" w:line="240" w:lineRule="atLeast"/>
                    <w:ind w:firstLine="566"/>
                    <w:jc w:val="both"/>
                    <w:rPr>
                      <w:sz w:val="19"/>
                      <w:szCs w:val="19"/>
                    </w:rPr>
                  </w:pPr>
                  <w:r>
                    <w:rPr>
                      <w:sz w:val="18"/>
                      <w:szCs w:val="18"/>
                    </w:rPr>
                    <w:t>“a) İflas eden, işleri mahkeme tarafından yürütülen, iflası ilân edilen, alacaklılara karşı borçlarından dolayı mahkeme idaresi altında bulunan, ilgili mercilerce hileli iflas ettiğine karar verilen,”</w:t>
                  </w:r>
                </w:p>
                <w:p w:rsidR="00C211CE" w:rsidRDefault="00C211CE">
                  <w:pPr>
                    <w:pStyle w:val="metin"/>
                    <w:spacing w:before="0" w:beforeAutospacing="0" w:after="0" w:afterAutospacing="0" w:line="240" w:lineRule="atLeast"/>
                    <w:ind w:firstLine="566"/>
                    <w:jc w:val="both"/>
                    <w:rPr>
                      <w:sz w:val="19"/>
                      <w:szCs w:val="19"/>
                    </w:rPr>
                  </w:pPr>
                  <w:r>
                    <w:rPr>
                      <w:b/>
                      <w:bCs/>
                      <w:sz w:val="18"/>
                      <w:szCs w:val="18"/>
                    </w:rPr>
                    <w:t>MADDE 5 –</w:t>
                  </w:r>
                  <w:r>
                    <w:rPr>
                      <w:sz w:val="18"/>
                      <w:szCs w:val="18"/>
                    </w:rPr>
                    <w:t> Aynı Yönetmeliğin 11 inci maddesinin ikinci fıkrasında yer alan “G” ibaresinden sonra gelmek üzere “ve </w:t>
                  </w:r>
                  <w:r>
                    <w:rPr>
                      <w:rStyle w:val="spelle"/>
                      <w:sz w:val="18"/>
                      <w:szCs w:val="18"/>
                    </w:rPr>
                    <w:t>G1</w:t>
                  </w:r>
                  <w:r>
                    <w:rPr>
                      <w:sz w:val="18"/>
                      <w:szCs w:val="18"/>
                    </w:rPr>
                    <w:t>”  ibaresi eklenmiş ve aynı fıkranın son cümlesi yürürlükten kaldırılmıştır.</w:t>
                  </w:r>
                </w:p>
                <w:p w:rsidR="00C211CE" w:rsidRDefault="00C211CE">
                  <w:pPr>
                    <w:pStyle w:val="metin"/>
                    <w:spacing w:before="0" w:beforeAutospacing="0" w:after="0" w:afterAutospacing="0" w:line="240" w:lineRule="atLeast"/>
                    <w:ind w:firstLine="566"/>
                    <w:jc w:val="both"/>
                    <w:rPr>
                      <w:sz w:val="19"/>
                      <w:szCs w:val="19"/>
                    </w:rPr>
                  </w:pPr>
                  <w:r>
                    <w:rPr>
                      <w:b/>
                      <w:bCs/>
                      <w:sz w:val="18"/>
                      <w:szCs w:val="18"/>
                    </w:rPr>
                    <w:t>MADDE 6 –</w:t>
                  </w:r>
                  <w:r>
                    <w:rPr>
                      <w:sz w:val="18"/>
                      <w:szCs w:val="18"/>
                    </w:rPr>
                    <w:t> Aynı Yönetmeliğin 12 </w:t>
                  </w:r>
                  <w:proofErr w:type="spellStart"/>
                  <w:r>
                    <w:rPr>
                      <w:rStyle w:val="spelle"/>
                      <w:sz w:val="18"/>
                      <w:szCs w:val="18"/>
                    </w:rPr>
                    <w:t>nci</w:t>
                  </w:r>
                  <w:proofErr w:type="spellEnd"/>
                  <w:r>
                    <w:rPr>
                      <w:sz w:val="18"/>
                      <w:szCs w:val="18"/>
                    </w:rPr>
                    <w:t> maddesinin dördüncü fıkrasında yer alan “F” ibaresinden sonra gelmek üzere “ve </w:t>
                  </w:r>
                  <w:r>
                    <w:rPr>
                      <w:rStyle w:val="spelle"/>
                      <w:sz w:val="18"/>
                      <w:szCs w:val="18"/>
                    </w:rPr>
                    <w:t>F1</w:t>
                  </w:r>
                  <w:r>
                    <w:rPr>
                      <w:sz w:val="18"/>
                      <w:szCs w:val="18"/>
                    </w:rPr>
                    <w:t>” ibaresi eklenmiş ve aynı fıkranın sonuna aşağıdaki cümle eklenmiştir.</w:t>
                  </w:r>
                </w:p>
                <w:p w:rsidR="00C211CE" w:rsidRDefault="00C211CE">
                  <w:pPr>
                    <w:pStyle w:val="metin"/>
                    <w:spacing w:before="0" w:beforeAutospacing="0" w:after="0" w:afterAutospacing="0" w:line="240" w:lineRule="atLeast"/>
                    <w:jc w:val="both"/>
                    <w:rPr>
                      <w:sz w:val="19"/>
                      <w:szCs w:val="19"/>
                    </w:rPr>
                  </w:pPr>
                  <w:r>
                    <w:rPr>
                      <w:sz w:val="18"/>
                      <w:szCs w:val="18"/>
                    </w:rPr>
                    <w:t>“Sadece yapım işlerine ait ciro sunanların, başvuru yapılan yıldan önceki son üç yıl içerisinde herhangi bir yılda bu fıkrada belirtilen iş hacminin %80’ini sağlamaları yeterlidir.”</w:t>
                  </w:r>
                </w:p>
                <w:p w:rsidR="00C211CE" w:rsidRDefault="00C211CE">
                  <w:pPr>
                    <w:pStyle w:val="metin"/>
                    <w:spacing w:before="0" w:beforeAutospacing="0" w:after="0" w:afterAutospacing="0" w:line="240" w:lineRule="atLeast"/>
                    <w:ind w:firstLine="566"/>
                    <w:jc w:val="both"/>
                    <w:rPr>
                      <w:sz w:val="19"/>
                      <w:szCs w:val="19"/>
                    </w:rPr>
                  </w:pPr>
                  <w:r>
                    <w:rPr>
                      <w:b/>
                      <w:bCs/>
                      <w:sz w:val="18"/>
                      <w:szCs w:val="18"/>
                    </w:rPr>
                    <w:t>MADDE 7 –</w:t>
                  </w:r>
                  <w:r>
                    <w:rPr>
                      <w:sz w:val="18"/>
                      <w:szCs w:val="18"/>
                    </w:rPr>
                    <w:t> Aynı Yönetmeliğin 13 üncü maddesinin ikinci fıkrasının (a) bendi aşağıdaki şekilde değiştirilmiştir.</w:t>
                  </w:r>
                </w:p>
                <w:p w:rsidR="00C211CE" w:rsidRDefault="00C211CE">
                  <w:pPr>
                    <w:pStyle w:val="metin"/>
                    <w:spacing w:before="0" w:beforeAutospacing="0" w:after="0" w:afterAutospacing="0" w:line="240" w:lineRule="atLeast"/>
                    <w:ind w:firstLine="566"/>
                    <w:jc w:val="both"/>
                    <w:rPr>
                      <w:sz w:val="19"/>
                      <w:szCs w:val="19"/>
                    </w:rPr>
                  </w:pPr>
                  <w:proofErr w:type="gramStart"/>
                  <w:r>
                    <w:rPr>
                      <w:rStyle w:val="grame"/>
                      <w:sz w:val="18"/>
                      <w:szCs w:val="18"/>
                    </w:rPr>
                    <w:t>“a) Gerçek ve tüzel kişilerin yapım işlerinde benzer iş grupları listesinin “(B) Üst yapı (Bina) işleri” başlığı altındaki I. Grup, II. Grup ve III. Grup kapsamında yaptığı işlerle ilgili olarak deneyimini gösteren; iş bitirme belgeleri, iş durum belgeleri, iş denetleme belgeleri ve iş yönetme belgeleri, iş deneyimi olarak kabul edilir. </w:t>
                  </w:r>
                  <w:proofErr w:type="gramEnd"/>
                  <w:r>
                    <w:rPr>
                      <w:sz w:val="18"/>
                      <w:szCs w:val="18"/>
                    </w:rPr>
                    <w:t>Mimarlık ve mühendislik hizmet bedellerinin hesabına esas yapı yaklaşık birim maliyetleri listesinde II-B(4), II-C, III-A(11) ve B(1), IV-A(10) grubu yapılar değerlendirme dışı tutulur. Mezuniyet belgeleri bakımından inşaat mühendisliği ve mimarlık bölümleri benzer iş grubuna denk sayılır.”</w:t>
                  </w:r>
                </w:p>
                <w:p w:rsidR="00C211CE" w:rsidRDefault="00C211CE">
                  <w:pPr>
                    <w:pStyle w:val="metin"/>
                    <w:spacing w:before="0" w:beforeAutospacing="0" w:after="0" w:afterAutospacing="0" w:line="240" w:lineRule="atLeast"/>
                    <w:ind w:firstLine="566"/>
                    <w:jc w:val="both"/>
                    <w:rPr>
                      <w:sz w:val="19"/>
                      <w:szCs w:val="19"/>
                    </w:rPr>
                  </w:pPr>
                  <w:r>
                    <w:rPr>
                      <w:b/>
                      <w:bCs/>
                      <w:sz w:val="18"/>
                      <w:szCs w:val="18"/>
                    </w:rPr>
                    <w:t>MADDE 8 –</w:t>
                  </w:r>
                  <w:r>
                    <w:rPr>
                      <w:sz w:val="18"/>
                      <w:szCs w:val="18"/>
                    </w:rPr>
                    <w:t> Aynı Yönetmeliğin 14 üncü maddesinin birinci, ikinci, üçüncü ve </w:t>
                  </w:r>
                  <w:r>
                    <w:rPr>
                      <w:rStyle w:val="grame"/>
                      <w:sz w:val="18"/>
                      <w:szCs w:val="18"/>
                    </w:rPr>
                    <w:t>beşinci  fıkraları</w:t>
                  </w:r>
                  <w:r>
                    <w:rPr>
                      <w:sz w:val="18"/>
                      <w:szCs w:val="18"/>
                    </w:rPr>
                    <w:t> aşağıdaki şekilde değiştirilmiştir.</w:t>
                  </w:r>
                </w:p>
                <w:p w:rsidR="00C211CE" w:rsidRDefault="00C211CE">
                  <w:pPr>
                    <w:pStyle w:val="metin"/>
                    <w:spacing w:before="0" w:beforeAutospacing="0" w:after="0" w:afterAutospacing="0" w:line="240" w:lineRule="atLeast"/>
                    <w:ind w:firstLine="566"/>
                    <w:jc w:val="both"/>
                    <w:rPr>
                      <w:sz w:val="19"/>
                      <w:szCs w:val="19"/>
                    </w:rPr>
                  </w:pPr>
                  <w:r>
                    <w:rPr>
                      <w:sz w:val="18"/>
                      <w:szCs w:val="18"/>
                    </w:rPr>
                    <w:t>“(1) Yetki belgesi grupları, mesleki ve teknik yeterlikler ile ekonomik ve mali yeterlikler esas alınarak; A, B, </w:t>
                  </w:r>
                  <w:r>
                    <w:rPr>
                      <w:rStyle w:val="spelle"/>
                      <w:sz w:val="18"/>
                      <w:szCs w:val="18"/>
                    </w:rPr>
                    <w:t>B1</w:t>
                  </w:r>
                  <w:r>
                    <w:rPr>
                      <w:sz w:val="18"/>
                      <w:szCs w:val="18"/>
                    </w:rPr>
                    <w:t>, C, </w:t>
                  </w:r>
                  <w:r>
                    <w:rPr>
                      <w:rStyle w:val="spelle"/>
                      <w:sz w:val="18"/>
                      <w:szCs w:val="18"/>
                    </w:rPr>
                    <w:t>C1</w:t>
                  </w:r>
                  <w:r>
                    <w:rPr>
                      <w:sz w:val="18"/>
                      <w:szCs w:val="18"/>
                    </w:rPr>
                    <w:t>, D, </w:t>
                  </w:r>
                  <w:r>
                    <w:rPr>
                      <w:rStyle w:val="spelle"/>
                      <w:sz w:val="18"/>
                      <w:szCs w:val="18"/>
                    </w:rPr>
                    <w:t>D1</w:t>
                  </w:r>
                  <w:r>
                    <w:rPr>
                      <w:sz w:val="18"/>
                      <w:szCs w:val="18"/>
                    </w:rPr>
                    <w:t>, E, </w:t>
                  </w:r>
                  <w:r>
                    <w:rPr>
                      <w:rStyle w:val="spelle"/>
                      <w:sz w:val="18"/>
                      <w:szCs w:val="18"/>
                    </w:rPr>
                    <w:t>E1</w:t>
                  </w:r>
                  <w:r>
                    <w:rPr>
                      <w:sz w:val="18"/>
                      <w:szCs w:val="18"/>
                    </w:rPr>
                    <w:t>, F, </w:t>
                  </w:r>
                  <w:r>
                    <w:rPr>
                      <w:rStyle w:val="spelle"/>
                      <w:sz w:val="18"/>
                      <w:szCs w:val="18"/>
                    </w:rPr>
                    <w:t>F1</w:t>
                  </w:r>
                  <w:r>
                    <w:rPr>
                      <w:sz w:val="18"/>
                      <w:szCs w:val="18"/>
                    </w:rPr>
                    <w:t>, G, </w:t>
                  </w:r>
                  <w:r>
                    <w:rPr>
                      <w:rStyle w:val="spelle"/>
                      <w:sz w:val="18"/>
                      <w:szCs w:val="18"/>
                    </w:rPr>
                    <w:t>G1</w:t>
                  </w:r>
                  <w:r>
                    <w:rPr>
                      <w:sz w:val="18"/>
                      <w:szCs w:val="18"/>
                    </w:rPr>
                    <w:t>, H ve geçici olmak üzere gruplandırılır. Bu gruplandırmaya göre 12 </w:t>
                  </w:r>
                  <w:proofErr w:type="spellStart"/>
                  <w:r>
                    <w:rPr>
                      <w:rStyle w:val="spelle"/>
                      <w:sz w:val="18"/>
                      <w:szCs w:val="18"/>
                    </w:rPr>
                    <w:t>nci</w:t>
                  </w:r>
                  <w:proofErr w:type="spellEnd"/>
                  <w:r>
                    <w:rPr>
                      <w:sz w:val="18"/>
                      <w:szCs w:val="18"/>
                    </w:rPr>
                    <w:t> ve 13 üncü maddelerde sayılanlarla birlikte, aşağıdaki yeterliklerin sağlanması gerekir:</w:t>
                  </w:r>
                </w:p>
                <w:p w:rsidR="00C211CE" w:rsidRDefault="00C211CE">
                  <w:pPr>
                    <w:pStyle w:val="metin"/>
                    <w:spacing w:before="0" w:beforeAutospacing="0" w:after="0" w:afterAutospacing="0" w:line="240" w:lineRule="atLeast"/>
                    <w:ind w:firstLine="566"/>
                    <w:jc w:val="both"/>
                    <w:rPr>
                      <w:sz w:val="19"/>
                      <w:szCs w:val="19"/>
                    </w:rPr>
                  </w:pPr>
                  <w:r>
                    <w:rPr>
                      <w:sz w:val="18"/>
                      <w:szCs w:val="18"/>
                    </w:rPr>
                    <w:t>a) A Grubu: İş deneyim tutarı yapı sınır bedelinin iki katını geçen ve yıllık usta iş gücü en az 50, teknik personel iş gücü en az 8 olanlar.</w:t>
                  </w:r>
                </w:p>
                <w:p w:rsidR="00C211CE" w:rsidRDefault="00C211CE">
                  <w:pPr>
                    <w:pStyle w:val="metin"/>
                    <w:spacing w:before="0" w:beforeAutospacing="0" w:after="0" w:afterAutospacing="0" w:line="240" w:lineRule="atLeast"/>
                    <w:ind w:firstLine="566"/>
                    <w:jc w:val="both"/>
                    <w:rPr>
                      <w:sz w:val="19"/>
                      <w:szCs w:val="19"/>
                    </w:rPr>
                  </w:pPr>
                  <w:r>
                    <w:rPr>
                      <w:sz w:val="18"/>
                      <w:szCs w:val="18"/>
                    </w:rPr>
                    <w:t>b) B Grubu: İş deneyim tutarı yapı sınır bedelinin 7/5’ini geçen ve yıllık usta iş gücü en az 24, teknik personel iş gücü en az 6 olanlar.</w:t>
                  </w:r>
                </w:p>
                <w:p w:rsidR="00C211CE" w:rsidRDefault="00C211CE">
                  <w:pPr>
                    <w:pStyle w:val="metin"/>
                    <w:spacing w:before="0" w:beforeAutospacing="0" w:after="0" w:afterAutospacing="0" w:line="240" w:lineRule="atLeast"/>
                    <w:ind w:firstLine="566"/>
                    <w:jc w:val="both"/>
                    <w:rPr>
                      <w:sz w:val="19"/>
                      <w:szCs w:val="19"/>
                    </w:rPr>
                  </w:pPr>
                  <w:r>
                    <w:rPr>
                      <w:sz w:val="18"/>
                      <w:szCs w:val="18"/>
                    </w:rPr>
                    <w:t>c) </w:t>
                  </w:r>
                  <w:r>
                    <w:rPr>
                      <w:rStyle w:val="spelle"/>
                      <w:sz w:val="18"/>
                      <w:szCs w:val="18"/>
                    </w:rPr>
                    <w:t>B1</w:t>
                  </w:r>
                  <w:r>
                    <w:rPr>
                      <w:sz w:val="18"/>
                      <w:szCs w:val="18"/>
                    </w:rPr>
                    <w:t> Grubu: İş deneyim tutarı yapı sınır bedelinin 6/5’ini geçen ve yıllık usta iş gücü en az 18, teknik personel iş gücü en az 4 olanlar.</w:t>
                  </w:r>
                </w:p>
                <w:p w:rsidR="00C211CE" w:rsidRDefault="00C211CE">
                  <w:pPr>
                    <w:pStyle w:val="metin"/>
                    <w:spacing w:before="0" w:beforeAutospacing="0" w:after="0" w:afterAutospacing="0" w:line="240" w:lineRule="atLeast"/>
                    <w:ind w:firstLine="566"/>
                    <w:jc w:val="both"/>
                    <w:rPr>
                      <w:sz w:val="19"/>
                      <w:szCs w:val="19"/>
                    </w:rPr>
                  </w:pPr>
                  <w:r>
                    <w:rPr>
                      <w:sz w:val="18"/>
                      <w:szCs w:val="18"/>
                    </w:rPr>
                    <w:t>ç) C Grubu: İş deneyim tutarı yapı sınır bedelini geçen ve yıllık usta iş gücü en az 12, teknik personel iş gücü en az 3 olanlar.</w:t>
                  </w:r>
                </w:p>
                <w:p w:rsidR="00C211CE" w:rsidRDefault="00C211CE">
                  <w:pPr>
                    <w:pStyle w:val="metin"/>
                    <w:spacing w:before="0" w:beforeAutospacing="0" w:after="0" w:afterAutospacing="0" w:line="240" w:lineRule="atLeast"/>
                    <w:ind w:firstLine="566"/>
                    <w:jc w:val="both"/>
                    <w:rPr>
                      <w:sz w:val="19"/>
                      <w:szCs w:val="19"/>
                    </w:rPr>
                  </w:pPr>
                  <w:r>
                    <w:rPr>
                      <w:sz w:val="18"/>
                      <w:szCs w:val="18"/>
                    </w:rPr>
                    <w:t>d) </w:t>
                  </w:r>
                  <w:r>
                    <w:rPr>
                      <w:rStyle w:val="spelle"/>
                      <w:sz w:val="18"/>
                      <w:szCs w:val="18"/>
                    </w:rPr>
                    <w:t>C1</w:t>
                  </w:r>
                  <w:r>
                    <w:rPr>
                      <w:sz w:val="18"/>
                      <w:szCs w:val="18"/>
                    </w:rPr>
                    <w:t> Grubu: İş deneyim tutarı yapı sınır bedelinin 5/6’sını geçen ve yıllık usta iş gücü en az 10, teknik personel iş gücü en az 3 olanlar.</w:t>
                  </w:r>
                </w:p>
                <w:p w:rsidR="00C211CE" w:rsidRDefault="00C211CE">
                  <w:pPr>
                    <w:pStyle w:val="metin"/>
                    <w:spacing w:before="0" w:beforeAutospacing="0" w:after="0" w:afterAutospacing="0" w:line="240" w:lineRule="atLeast"/>
                    <w:ind w:firstLine="566"/>
                    <w:jc w:val="both"/>
                    <w:rPr>
                      <w:sz w:val="19"/>
                      <w:szCs w:val="19"/>
                    </w:rPr>
                  </w:pPr>
                  <w:r>
                    <w:rPr>
                      <w:sz w:val="18"/>
                      <w:szCs w:val="18"/>
                    </w:rPr>
                    <w:t>e) D Grubu: İş deneyim tutarı yapı sınır bedelinin 2/3’ünü geçen ve yıllık usta iş gücü en az 9, teknik personel iş gücü en az 2 olanlar.</w:t>
                  </w:r>
                </w:p>
                <w:p w:rsidR="00C211CE" w:rsidRDefault="00C211CE">
                  <w:pPr>
                    <w:pStyle w:val="metin"/>
                    <w:spacing w:before="0" w:beforeAutospacing="0" w:after="0" w:afterAutospacing="0" w:line="240" w:lineRule="atLeast"/>
                    <w:ind w:firstLine="566"/>
                    <w:jc w:val="both"/>
                    <w:rPr>
                      <w:sz w:val="19"/>
                      <w:szCs w:val="19"/>
                    </w:rPr>
                  </w:pPr>
                  <w:r>
                    <w:rPr>
                      <w:sz w:val="18"/>
                      <w:szCs w:val="18"/>
                    </w:rPr>
                    <w:t>f) </w:t>
                  </w:r>
                  <w:r>
                    <w:rPr>
                      <w:rStyle w:val="spelle"/>
                      <w:sz w:val="18"/>
                      <w:szCs w:val="18"/>
                    </w:rPr>
                    <w:t>D1</w:t>
                  </w:r>
                  <w:r>
                    <w:rPr>
                      <w:sz w:val="18"/>
                      <w:szCs w:val="18"/>
                    </w:rPr>
                    <w:t> Grubu: İş deneyim tutarı yapı sınır bedelinin 1/2’sini geçen ve yıllık usta iş gücü en az 8, teknik personel iş gücü en az 2 olanlar.</w:t>
                  </w:r>
                </w:p>
                <w:p w:rsidR="00C211CE" w:rsidRDefault="00C211CE">
                  <w:pPr>
                    <w:pStyle w:val="metin"/>
                    <w:spacing w:before="0" w:beforeAutospacing="0" w:after="0" w:afterAutospacing="0" w:line="240" w:lineRule="atLeast"/>
                    <w:ind w:firstLine="566"/>
                    <w:jc w:val="both"/>
                    <w:rPr>
                      <w:sz w:val="19"/>
                      <w:szCs w:val="19"/>
                    </w:rPr>
                  </w:pPr>
                  <w:r>
                    <w:rPr>
                      <w:sz w:val="18"/>
                      <w:szCs w:val="18"/>
                    </w:rPr>
                    <w:lastRenderedPageBreak/>
                    <w:t>g) E Grubu: İş deneyim tutarı yapı sınır bedelinin 1/3’ünü geçen ve yıllık usta iş gücü en az 6, teknik personel iş gücü en az 2 olanlar.</w:t>
                  </w:r>
                </w:p>
                <w:p w:rsidR="00C211CE" w:rsidRDefault="00C211CE">
                  <w:pPr>
                    <w:pStyle w:val="metin"/>
                    <w:spacing w:before="0" w:beforeAutospacing="0" w:after="0" w:afterAutospacing="0" w:line="240" w:lineRule="atLeast"/>
                    <w:ind w:firstLine="566"/>
                    <w:jc w:val="both"/>
                    <w:rPr>
                      <w:sz w:val="19"/>
                      <w:szCs w:val="19"/>
                    </w:rPr>
                  </w:pPr>
                  <w:r>
                    <w:rPr>
                      <w:sz w:val="18"/>
                      <w:szCs w:val="18"/>
                    </w:rPr>
                    <w:t>ğ) </w:t>
                  </w:r>
                  <w:r>
                    <w:rPr>
                      <w:rStyle w:val="spelle"/>
                      <w:sz w:val="18"/>
                      <w:szCs w:val="18"/>
                    </w:rPr>
                    <w:t>E1</w:t>
                  </w:r>
                  <w:r>
                    <w:rPr>
                      <w:sz w:val="18"/>
                      <w:szCs w:val="18"/>
                    </w:rPr>
                    <w:t> Grubu: İş deneyim tutarı yapı sınır bedelinin 1/5’ini geçen ve yıllık usta iş gücü en az 5, teknik personel iş gücü en az 2 olanlar.</w:t>
                  </w:r>
                </w:p>
                <w:p w:rsidR="00C211CE" w:rsidRDefault="00C211CE">
                  <w:pPr>
                    <w:pStyle w:val="metin"/>
                    <w:spacing w:before="0" w:beforeAutospacing="0" w:after="0" w:afterAutospacing="0" w:line="240" w:lineRule="atLeast"/>
                    <w:ind w:firstLine="566"/>
                    <w:jc w:val="both"/>
                    <w:rPr>
                      <w:sz w:val="19"/>
                      <w:szCs w:val="19"/>
                    </w:rPr>
                  </w:pPr>
                  <w:r>
                    <w:rPr>
                      <w:sz w:val="18"/>
                      <w:szCs w:val="18"/>
                    </w:rPr>
                    <w:t>h) F Grubu: İş deneyim tutarı yapı sınır bedelinin 1/10’unu geçen ve yıllık usta iş gücü en az 3, teknik personel iş gücü en az 1 olanlar.</w:t>
                  </w:r>
                </w:p>
                <w:p w:rsidR="00C211CE" w:rsidRDefault="00C211CE">
                  <w:pPr>
                    <w:pStyle w:val="metin"/>
                    <w:spacing w:before="0" w:beforeAutospacing="0" w:after="0" w:afterAutospacing="0" w:line="240" w:lineRule="atLeast"/>
                    <w:ind w:firstLine="566"/>
                    <w:jc w:val="both"/>
                    <w:rPr>
                      <w:sz w:val="19"/>
                      <w:szCs w:val="19"/>
                    </w:rPr>
                  </w:pPr>
                  <w:r>
                    <w:rPr>
                      <w:sz w:val="18"/>
                      <w:szCs w:val="18"/>
                    </w:rPr>
                    <w:t>ı) </w:t>
                  </w:r>
                  <w:r>
                    <w:rPr>
                      <w:rStyle w:val="spelle"/>
                      <w:sz w:val="18"/>
                      <w:szCs w:val="18"/>
                    </w:rPr>
                    <w:t>F1</w:t>
                  </w:r>
                  <w:r>
                    <w:rPr>
                      <w:sz w:val="18"/>
                      <w:szCs w:val="18"/>
                    </w:rPr>
                    <w:t> Grubu: İş deneyim tutarı yapı sınır bedelinin 17/200’ünü geçen ve yıllık usta iş gücü en az 3, teknik personel iş gücü en az 1 olanlar.</w:t>
                  </w:r>
                </w:p>
                <w:p w:rsidR="00C211CE" w:rsidRDefault="00C211CE">
                  <w:pPr>
                    <w:pStyle w:val="metin"/>
                    <w:spacing w:before="0" w:beforeAutospacing="0" w:after="0" w:afterAutospacing="0" w:line="240" w:lineRule="atLeast"/>
                    <w:ind w:firstLine="566"/>
                    <w:jc w:val="both"/>
                    <w:rPr>
                      <w:sz w:val="19"/>
                      <w:szCs w:val="19"/>
                    </w:rPr>
                  </w:pPr>
                  <w:r>
                    <w:rPr>
                      <w:sz w:val="18"/>
                      <w:szCs w:val="18"/>
                    </w:rPr>
                    <w:t>i) G Grubu: İş deneyim tutarı yapı sınır bedelinin 7/100’ünü geçen ve yıllık usta iş gücü en az 1, teknik personel iş gücü en az 1 olanlar.</w:t>
                  </w:r>
                </w:p>
                <w:p w:rsidR="00C211CE" w:rsidRDefault="00C211CE">
                  <w:pPr>
                    <w:pStyle w:val="metin"/>
                    <w:spacing w:before="0" w:beforeAutospacing="0" w:after="0" w:afterAutospacing="0" w:line="240" w:lineRule="atLeast"/>
                    <w:ind w:firstLine="566"/>
                    <w:jc w:val="both"/>
                    <w:rPr>
                      <w:sz w:val="19"/>
                      <w:szCs w:val="19"/>
                    </w:rPr>
                  </w:pPr>
                  <w:r>
                    <w:rPr>
                      <w:sz w:val="18"/>
                      <w:szCs w:val="18"/>
                    </w:rPr>
                    <w:t>j) </w:t>
                  </w:r>
                  <w:r>
                    <w:rPr>
                      <w:rStyle w:val="spelle"/>
                      <w:sz w:val="18"/>
                      <w:szCs w:val="18"/>
                    </w:rPr>
                    <w:t>G1</w:t>
                  </w:r>
                  <w:r>
                    <w:rPr>
                      <w:sz w:val="18"/>
                      <w:szCs w:val="18"/>
                    </w:rPr>
                    <w:t> Grubu: İş deneyim tutarı yapı sınır bedelinin 1/20’sini geçen ve yıllık usta iş gücü en az 1, teknik personel iş gücü en az 1 olanlar.</w:t>
                  </w:r>
                </w:p>
                <w:p w:rsidR="00C211CE" w:rsidRDefault="00C211CE">
                  <w:pPr>
                    <w:pStyle w:val="metin"/>
                    <w:spacing w:before="0" w:beforeAutospacing="0" w:after="0" w:afterAutospacing="0" w:line="240" w:lineRule="atLeast"/>
                    <w:ind w:firstLine="566"/>
                    <w:jc w:val="both"/>
                    <w:rPr>
                      <w:sz w:val="19"/>
                      <w:szCs w:val="19"/>
                    </w:rPr>
                  </w:pPr>
                  <w:r>
                    <w:rPr>
                      <w:sz w:val="18"/>
                      <w:szCs w:val="18"/>
                    </w:rPr>
                    <w:t>k) H Grubu: İş deneyimi ve ilk başvuruda iş gücü koşulu aranmaz. Ancak belge yenileme işlemlerinde yıllık usta iş gücünün en az 1, teknik personel iş gücünün en az 1 olma koşulu aranır.</w:t>
                  </w:r>
                </w:p>
                <w:p w:rsidR="00C211CE" w:rsidRDefault="00C211CE">
                  <w:pPr>
                    <w:pStyle w:val="metin"/>
                    <w:spacing w:before="0" w:beforeAutospacing="0" w:after="0" w:afterAutospacing="0" w:line="240" w:lineRule="atLeast"/>
                    <w:ind w:firstLine="566"/>
                    <w:jc w:val="both"/>
                    <w:rPr>
                      <w:sz w:val="19"/>
                      <w:szCs w:val="19"/>
                    </w:rPr>
                  </w:pPr>
                  <w:r>
                    <w:rPr>
                      <w:sz w:val="18"/>
                      <w:szCs w:val="18"/>
                    </w:rPr>
                    <w:t>l) Geçici Grup: Ekonomik, mali, mesleki ve teknik yeterlikler ile iş deneyimi ve iş gücü koşulu aranmaz.</w:t>
                  </w:r>
                </w:p>
                <w:p w:rsidR="00C211CE" w:rsidRDefault="00C211CE">
                  <w:pPr>
                    <w:pStyle w:val="metin"/>
                    <w:spacing w:before="0" w:beforeAutospacing="0" w:after="0" w:afterAutospacing="0" w:line="240" w:lineRule="atLeast"/>
                    <w:ind w:firstLine="566"/>
                    <w:jc w:val="both"/>
                    <w:rPr>
                      <w:sz w:val="19"/>
                      <w:szCs w:val="19"/>
                    </w:rPr>
                  </w:pPr>
                  <w:r>
                    <w:rPr>
                      <w:sz w:val="18"/>
                      <w:szCs w:val="18"/>
                    </w:rPr>
                    <w:t>(2) Bu Yönetmelik kapsamında kurulacak ortaklıkların belge grubunun tespitinde yüksek hisseye sahip ortak pilot ortak olarak; tüm ortakların hisselerinin eşit olduğu durumda ise aksi beyan edilmedikçe belge grubu yüksek olan ortak, pilot ortak olarak kabul edilir. Ortak Girişim Beyannamesinde (Ek-6) ortaklık oranı belirtilmemişse tüm ortakların hissesinin eşit olduğu kabul edilir. Ortaklıklarda pilot/koordinatör ortağın ve diğerlerinin asgari iş deneyim tutarları dikkate alınarak ortaklık belge grubu belirlenir. Bu amaçla, ortaklık adına atanacak grubun asgari iş deneyim tutarının en az %60’ının pilot/koordinatör ortak tarafından sağlanmasının yanı sıra, en az % 25’inin diğer ortakların her biri tarafından ayrı </w:t>
                  </w:r>
                  <w:r>
                    <w:rPr>
                      <w:rStyle w:val="spelle"/>
                      <w:sz w:val="18"/>
                      <w:szCs w:val="18"/>
                    </w:rPr>
                    <w:t>ayrı</w:t>
                  </w:r>
                  <w:r>
                    <w:rPr>
                      <w:sz w:val="18"/>
                      <w:szCs w:val="18"/>
                    </w:rPr>
                    <w:t> sağlanması zorunludur. Bu hesaplamada H grubunun asgari iş deneyim tutarı olarak üstlenebileceği azami iş tutarının 3/5’i esas alınır. Ortaklıklar ile başka ortaklıkların/kişilerin ortaklığı durumunda ise, ortakların bu fıkra hükmüne göre elde ettikleri grup dikkate alınmaz, ortaklığa giren tüm gerçek/tüzel kişilerin yeterliklerine göre elde ettikleri kendi belge grupları üzerinden hesaplama yapılır.</w:t>
                  </w:r>
                </w:p>
                <w:p w:rsidR="00C211CE" w:rsidRDefault="00C211CE">
                  <w:pPr>
                    <w:pStyle w:val="metin"/>
                    <w:spacing w:before="0" w:beforeAutospacing="0" w:after="0" w:afterAutospacing="0" w:line="240" w:lineRule="atLeast"/>
                    <w:ind w:firstLine="566"/>
                    <w:jc w:val="both"/>
                    <w:rPr>
                      <w:sz w:val="19"/>
                      <w:szCs w:val="19"/>
                    </w:rPr>
                  </w:pPr>
                  <w:r>
                    <w:rPr>
                      <w:sz w:val="18"/>
                      <w:szCs w:val="18"/>
                    </w:rPr>
                    <w:t>(3) Bu Yönetmelik kapsamında yetki belgesi grubu sahibi yapı </w:t>
                  </w:r>
                  <w:r>
                    <w:rPr>
                      <w:rStyle w:val="grame"/>
                      <w:sz w:val="18"/>
                      <w:szCs w:val="18"/>
                    </w:rPr>
                    <w:t>müteahhitlerinden</w:t>
                  </w:r>
                  <w:r>
                    <w:rPr>
                      <w:sz w:val="18"/>
                      <w:szCs w:val="18"/>
                    </w:rPr>
                    <w:t>;</w:t>
                  </w:r>
                </w:p>
                <w:p w:rsidR="00C211CE" w:rsidRDefault="00C211CE">
                  <w:pPr>
                    <w:pStyle w:val="metin"/>
                    <w:spacing w:before="0" w:beforeAutospacing="0" w:after="0" w:afterAutospacing="0" w:line="240" w:lineRule="atLeast"/>
                    <w:ind w:firstLine="566"/>
                    <w:jc w:val="both"/>
                    <w:rPr>
                      <w:sz w:val="19"/>
                      <w:szCs w:val="19"/>
                    </w:rPr>
                  </w:pPr>
                  <w:r>
                    <w:rPr>
                      <w:sz w:val="18"/>
                      <w:szCs w:val="18"/>
                    </w:rPr>
                    <w:t>a) B, </w:t>
                  </w:r>
                  <w:r>
                    <w:rPr>
                      <w:rStyle w:val="spelle"/>
                      <w:sz w:val="18"/>
                      <w:szCs w:val="18"/>
                    </w:rPr>
                    <w:t>B1</w:t>
                  </w:r>
                  <w:r>
                    <w:rPr>
                      <w:sz w:val="18"/>
                      <w:szCs w:val="18"/>
                    </w:rPr>
                    <w:t>, C, </w:t>
                  </w:r>
                  <w:r>
                    <w:rPr>
                      <w:rStyle w:val="spelle"/>
                      <w:sz w:val="18"/>
                      <w:szCs w:val="18"/>
                    </w:rPr>
                    <w:t>C1</w:t>
                  </w:r>
                  <w:r>
                    <w:rPr>
                      <w:sz w:val="18"/>
                      <w:szCs w:val="18"/>
                    </w:rPr>
                    <w:t>, D, </w:t>
                  </w:r>
                  <w:r>
                    <w:rPr>
                      <w:rStyle w:val="spelle"/>
                      <w:sz w:val="18"/>
                      <w:szCs w:val="18"/>
                    </w:rPr>
                    <w:t>D1</w:t>
                  </w:r>
                  <w:r>
                    <w:rPr>
                      <w:sz w:val="18"/>
                      <w:szCs w:val="18"/>
                    </w:rPr>
                    <w:t> ve E grubundakiler, yapı yaklaşık maliyeti, belge grubunun gerektirdiği asgari iş deneyim tutarını geçmeyen yapım işlerini,</w:t>
                  </w:r>
                </w:p>
                <w:p w:rsidR="00C211CE" w:rsidRDefault="00C211CE">
                  <w:pPr>
                    <w:pStyle w:val="metin"/>
                    <w:spacing w:before="0" w:beforeAutospacing="0" w:after="0" w:afterAutospacing="0" w:line="240" w:lineRule="atLeast"/>
                    <w:ind w:firstLine="566"/>
                    <w:jc w:val="both"/>
                    <w:rPr>
                      <w:sz w:val="19"/>
                      <w:szCs w:val="19"/>
                    </w:rPr>
                  </w:pPr>
                  <w:r>
                    <w:rPr>
                      <w:sz w:val="18"/>
                      <w:szCs w:val="18"/>
                    </w:rPr>
                    <w:t>b) G ve </w:t>
                  </w:r>
                  <w:r>
                    <w:rPr>
                      <w:rStyle w:val="spelle"/>
                      <w:sz w:val="18"/>
                      <w:szCs w:val="18"/>
                    </w:rPr>
                    <w:t>G1</w:t>
                  </w:r>
                  <w:r>
                    <w:rPr>
                      <w:sz w:val="18"/>
                      <w:szCs w:val="18"/>
                    </w:rPr>
                    <w:t> grubundakiler, yapı yaklaşık maliyeti, belge grubunun gerektirdiği asgari iş deneyim tutarının 1,5 katını;  F grubundakiler 2 katını; </w:t>
                  </w:r>
                  <w:r>
                    <w:rPr>
                      <w:rStyle w:val="spelle"/>
                      <w:sz w:val="18"/>
                      <w:szCs w:val="18"/>
                    </w:rPr>
                    <w:t>F1</w:t>
                  </w:r>
                  <w:r>
                    <w:rPr>
                      <w:sz w:val="18"/>
                      <w:szCs w:val="18"/>
                    </w:rPr>
                    <w:t> grubundakiler 1,75 katını; </w:t>
                  </w:r>
                  <w:r>
                    <w:rPr>
                      <w:rStyle w:val="spelle"/>
                      <w:sz w:val="18"/>
                      <w:szCs w:val="18"/>
                    </w:rPr>
                    <w:t>E1</w:t>
                  </w:r>
                  <w:r>
                    <w:rPr>
                      <w:sz w:val="18"/>
                      <w:szCs w:val="18"/>
                    </w:rPr>
                    <w:t> grubundakiler ise 4/3 katını geçmeyen yapım işlerini,</w:t>
                  </w:r>
                </w:p>
                <w:p w:rsidR="00C211CE" w:rsidRDefault="00C211CE">
                  <w:pPr>
                    <w:pStyle w:val="metin"/>
                    <w:spacing w:before="0" w:beforeAutospacing="0" w:after="0" w:afterAutospacing="0" w:line="240" w:lineRule="atLeast"/>
                    <w:ind w:firstLine="566"/>
                    <w:jc w:val="both"/>
                    <w:rPr>
                      <w:sz w:val="19"/>
                      <w:szCs w:val="19"/>
                    </w:rPr>
                  </w:pPr>
                  <w:r>
                    <w:rPr>
                      <w:sz w:val="18"/>
                      <w:szCs w:val="18"/>
                    </w:rPr>
                    <w:t>c) H grubundakiler, yapı yaklaşık maliyeti, </w:t>
                  </w:r>
                  <w:r>
                    <w:rPr>
                      <w:rStyle w:val="spelle"/>
                      <w:sz w:val="18"/>
                      <w:szCs w:val="18"/>
                    </w:rPr>
                    <w:t>G1</w:t>
                  </w:r>
                  <w:r>
                    <w:rPr>
                      <w:sz w:val="18"/>
                      <w:szCs w:val="18"/>
                    </w:rPr>
                    <w:t> belge grubunun gerektirdiği asgari iş deneyim tutarının 5/6’sını geçmeyen yapım işlerini,</w:t>
                  </w:r>
                </w:p>
                <w:p w:rsidR="00C211CE" w:rsidRDefault="00C211CE">
                  <w:pPr>
                    <w:pStyle w:val="metin"/>
                    <w:spacing w:before="0" w:beforeAutospacing="0" w:after="0" w:afterAutospacing="0" w:line="240" w:lineRule="atLeast"/>
                    <w:ind w:firstLine="566"/>
                    <w:jc w:val="both"/>
                    <w:rPr>
                      <w:sz w:val="19"/>
                      <w:szCs w:val="19"/>
                    </w:rPr>
                  </w:pPr>
                  <w:proofErr w:type="gramStart"/>
                  <w:r>
                    <w:rPr>
                      <w:rStyle w:val="grame"/>
                      <w:sz w:val="18"/>
                      <w:szCs w:val="18"/>
                    </w:rPr>
                    <w:t>üstlenebilirler</w:t>
                  </w:r>
                  <w:proofErr w:type="gramEnd"/>
                  <w:r>
                    <w:rPr>
                      <w:sz w:val="18"/>
                      <w:szCs w:val="18"/>
                    </w:rPr>
                    <w:t>. Hesaplamada 13 üncü maddenin ikinci fıkrasının (a) bendinde sayılan iş grupları haricindeki iş kısımları maliyete dâhil edilmez.</w:t>
                  </w:r>
                </w:p>
                <w:p w:rsidR="00C211CE" w:rsidRDefault="00C211CE">
                  <w:pPr>
                    <w:pStyle w:val="metin"/>
                    <w:spacing w:before="0" w:beforeAutospacing="0" w:after="0" w:afterAutospacing="0" w:line="240" w:lineRule="atLeast"/>
                    <w:ind w:firstLine="566"/>
                    <w:jc w:val="both"/>
                    <w:rPr>
                      <w:sz w:val="19"/>
                      <w:szCs w:val="19"/>
                    </w:rPr>
                  </w:pPr>
                  <w:r>
                    <w:rPr>
                      <w:sz w:val="18"/>
                      <w:szCs w:val="18"/>
                    </w:rPr>
                    <w:t>ç) A grubu için bir kısıtlama uygulanmaz.”</w:t>
                  </w:r>
                </w:p>
                <w:p w:rsidR="00C211CE" w:rsidRDefault="00C211CE">
                  <w:pPr>
                    <w:pStyle w:val="metin"/>
                    <w:spacing w:before="0" w:beforeAutospacing="0" w:after="0" w:afterAutospacing="0" w:line="240" w:lineRule="atLeast"/>
                    <w:ind w:firstLine="566"/>
                    <w:jc w:val="both"/>
                    <w:rPr>
                      <w:sz w:val="19"/>
                      <w:szCs w:val="19"/>
                    </w:rPr>
                  </w:pPr>
                  <w:r>
                    <w:rPr>
                      <w:sz w:val="18"/>
                      <w:szCs w:val="18"/>
                    </w:rPr>
                    <w:t>“(5) Üçüncü fıkrada yer alan iş miktarlarının kontrolünde, yapı maliyeti, sözleşme tarihindeki rayiçlere göre hesaplanır.”</w:t>
                  </w:r>
                </w:p>
                <w:p w:rsidR="00C211CE" w:rsidRDefault="00C211CE">
                  <w:pPr>
                    <w:pStyle w:val="metin"/>
                    <w:spacing w:before="0" w:beforeAutospacing="0" w:after="0" w:afterAutospacing="0" w:line="240" w:lineRule="atLeast"/>
                    <w:ind w:firstLine="566"/>
                    <w:jc w:val="both"/>
                    <w:rPr>
                      <w:sz w:val="19"/>
                      <w:szCs w:val="19"/>
                    </w:rPr>
                  </w:pPr>
                  <w:r>
                    <w:rPr>
                      <w:b/>
                      <w:bCs/>
                      <w:sz w:val="18"/>
                      <w:szCs w:val="18"/>
                    </w:rPr>
                    <w:t>MADDE 9 –</w:t>
                  </w:r>
                  <w:r>
                    <w:rPr>
                      <w:sz w:val="18"/>
                      <w:szCs w:val="18"/>
                    </w:rPr>
                    <w:t> Aynı Yönetmeliğin 16 </w:t>
                  </w:r>
                  <w:proofErr w:type="spellStart"/>
                  <w:r>
                    <w:rPr>
                      <w:rStyle w:val="spelle"/>
                      <w:sz w:val="18"/>
                      <w:szCs w:val="18"/>
                    </w:rPr>
                    <w:t>ncı</w:t>
                  </w:r>
                  <w:proofErr w:type="spellEnd"/>
                  <w:r>
                    <w:rPr>
                      <w:sz w:val="18"/>
                      <w:szCs w:val="18"/>
                    </w:rPr>
                    <w:t> maddesinin üçüncü fıkrası aşağıdaki şekilde değiştirilmiş, beşinci fıkrasının sonuna gelmek üzere aşağıdaki cümle ve aynı maddeye aşağıdaki fıkra eklenmiştir.</w:t>
                  </w:r>
                </w:p>
                <w:p w:rsidR="00C211CE" w:rsidRDefault="00C211CE">
                  <w:pPr>
                    <w:pStyle w:val="metin"/>
                    <w:spacing w:before="0" w:beforeAutospacing="0" w:after="0" w:afterAutospacing="0" w:line="240" w:lineRule="atLeast"/>
                    <w:ind w:firstLine="566"/>
                    <w:jc w:val="both"/>
                    <w:rPr>
                      <w:sz w:val="19"/>
                      <w:szCs w:val="19"/>
                    </w:rPr>
                  </w:pPr>
                  <w:r>
                    <w:rPr>
                      <w:sz w:val="18"/>
                      <w:szCs w:val="18"/>
                    </w:rPr>
                    <w:t>“(3) Toplu yapı niteliğindeki yapıların iş deneyim belgelerindeki miktarlar, yetki belge grubunun üstlenebileceği azami iş tutarının üç katına kadar toplanmak suretiyle tek iş deneyimi olarak değerlendirilir. Bu şekilde yapılacak toplama işleminde, tek ruhsata veya sözleşmeye konu edilmeyen ve yapı ruhsatı tarihleri arasında en fazla beş yıl süre olan iş deneyim belgeleri dikkate alınır.”</w:t>
                  </w:r>
                </w:p>
                <w:p w:rsidR="00C211CE" w:rsidRDefault="00C211CE">
                  <w:pPr>
                    <w:pStyle w:val="metin"/>
                    <w:spacing w:before="0" w:beforeAutospacing="0" w:after="0" w:afterAutospacing="0" w:line="240" w:lineRule="atLeast"/>
                    <w:jc w:val="both"/>
                    <w:rPr>
                      <w:sz w:val="19"/>
                      <w:szCs w:val="19"/>
                    </w:rPr>
                  </w:pPr>
                  <w:r>
                    <w:rPr>
                      <w:sz w:val="18"/>
                      <w:szCs w:val="18"/>
                    </w:rPr>
                    <w:t>“4734 sayılı Kanun kapsamı dışında kalan kamu tüzel kişiliklerine ait işlerden geçici kabulü yapılmış olanların sözleşme bedeli de (bedel içermeyen sözleşmelerle yapılan işlerin yapı yaklaşık maliyeti) bu usule göre değerlendirilir. Bu fıkraya göre yapılacak uygulamalarda işin ilgisine göre ilk sözleşme bedelinin veya yapı yaklaşık maliyetinin en az %80’inin sözleşmesinde, ilgili İdarece onaylı yapı ruhsatı ve/veya yapı kullanma izin belgesinde/geçici kabul belgesinde belirtilen </w:t>
                  </w:r>
                  <w:r>
                    <w:rPr>
                      <w:rStyle w:val="grame"/>
                      <w:sz w:val="18"/>
                      <w:szCs w:val="18"/>
                    </w:rPr>
                    <w:t>müteahhit</w:t>
                  </w:r>
                  <w:r>
                    <w:rPr>
                      <w:sz w:val="18"/>
                      <w:szCs w:val="18"/>
                    </w:rPr>
                    <w:t> tarafından yapıldığının yapı ruhsatı, ilgili sigorta müdürlüğünden onaylı iş yeri bildirgesi ve fatura örnekleri gibi diğer ilgili belgelerle de doğrulanması gerekir.”</w:t>
                  </w:r>
                </w:p>
                <w:p w:rsidR="00C211CE" w:rsidRDefault="00C211CE">
                  <w:pPr>
                    <w:pStyle w:val="metin"/>
                    <w:spacing w:before="0" w:beforeAutospacing="0" w:after="0" w:afterAutospacing="0" w:line="240" w:lineRule="atLeast"/>
                    <w:ind w:firstLine="566"/>
                    <w:jc w:val="both"/>
                    <w:rPr>
                      <w:sz w:val="19"/>
                      <w:szCs w:val="19"/>
                    </w:rPr>
                  </w:pPr>
                  <w:r>
                    <w:rPr>
                      <w:sz w:val="18"/>
                      <w:szCs w:val="18"/>
                    </w:rPr>
                    <w:t>“(8) Beşinci fıkraya göre iş deneyim tutarı olarak yapı maliyetinin %60’ı alınmış yapım işlerine ait iş deneyimleri %25 fazlasıyla hesaba katılır.”</w:t>
                  </w:r>
                </w:p>
                <w:p w:rsidR="00C211CE" w:rsidRDefault="00C211CE">
                  <w:pPr>
                    <w:pStyle w:val="metin"/>
                    <w:spacing w:before="0" w:beforeAutospacing="0" w:after="0" w:afterAutospacing="0" w:line="240" w:lineRule="atLeast"/>
                    <w:ind w:firstLine="566"/>
                    <w:jc w:val="both"/>
                    <w:rPr>
                      <w:sz w:val="19"/>
                      <w:szCs w:val="19"/>
                    </w:rPr>
                  </w:pPr>
                  <w:r>
                    <w:rPr>
                      <w:b/>
                      <w:bCs/>
                      <w:sz w:val="18"/>
                      <w:szCs w:val="18"/>
                    </w:rPr>
                    <w:t>MADDE 10 –</w:t>
                  </w:r>
                  <w:r>
                    <w:rPr>
                      <w:sz w:val="18"/>
                      <w:szCs w:val="18"/>
                    </w:rPr>
                    <w:t> Aynı Yönetmeliğin 19 uncu maddesinin birinci fıkrasında yer alan “Belge grubunun geçerlik süresi” ibaresinden sonra gelmek üzere “üç yıldan az olmamak ve” ibaresi eklenmiştir.</w:t>
                  </w:r>
                </w:p>
                <w:p w:rsidR="00C211CE" w:rsidRDefault="00C211CE">
                  <w:pPr>
                    <w:pStyle w:val="metin"/>
                    <w:spacing w:before="0" w:beforeAutospacing="0" w:after="0" w:afterAutospacing="0" w:line="240" w:lineRule="atLeast"/>
                    <w:ind w:firstLine="566"/>
                    <w:jc w:val="both"/>
                    <w:rPr>
                      <w:sz w:val="19"/>
                      <w:szCs w:val="19"/>
                    </w:rPr>
                  </w:pPr>
                  <w:r>
                    <w:rPr>
                      <w:b/>
                      <w:bCs/>
                      <w:sz w:val="18"/>
                      <w:szCs w:val="18"/>
                    </w:rPr>
                    <w:t>MADDE 11 –</w:t>
                  </w:r>
                  <w:r>
                    <w:rPr>
                      <w:sz w:val="18"/>
                      <w:szCs w:val="18"/>
                    </w:rPr>
                    <w:t> Aynı Yönetmeliğin 23 üncü maddesinin birinci fıkrasının (b) bendi aşağıdaki şekilde değiştirilmiştir.</w:t>
                  </w:r>
                </w:p>
                <w:p w:rsidR="00C211CE" w:rsidRDefault="00C211CE">
                  <w:pPr>
                    <w:pStyle w:val="metin"/>
                    <w:spacing w:before="0" w:beforeAutospacing="0" w:after="0" w:afterAutospacing="0" w:line="240" w:lineRule="atLeast"/>
                    <w:ind w:firstLine="566"/>
                    <w:jc w:val="both"/>
                    <w:rPr>
                      <w:sz w:val="19"/>
                      <w:szCs w:val="19"/>
                    </w:rPr>
                  </w:pPr>
                  <w:proofErr w:type="gramStart"/>
                  <w:r>
                    <w:rPr>
                      <w:rStyle w:val="grame"/>
                      <w:sz w:val="18"/>
                      <w:szCs w:val="18"/>
                    </w:rPr>
                    <w:t>“b) Gerçek veya tüzel kişi olması durumuna göre; ayrıca bir şahıs şirketinde ortak olmaları halinde bu şahıs şirketine, başka bir sermaye şirketinde ortak olmaları halinde ise sermayesinin yarısından fazlasına sahip olmaları kaydıyla veya haklarında yasaklama kararı bulunan sermaye şirketi ortaklarının hisseleri toplamının şirketin sermayesinin yarısından fazlasını teşkil etmesi halinde bu sermaye şirketine,”</w:t>
                  </w:r>
                  <w:proofErr w:type="gramEnd"/>
                </w:p>
                <w:p w:rsidR="00C211CE" w:rsidRDefault="00C211CE">
                  <w:pPr>
                    <w:pStyle w:val="metin"/>
                    <w:spacing w:before="0" w:beforeAutospacing="0" w:after="0" w:afterAutospacing="0" w:line="240" w:lineRule="atLeast"/>
                    <w:ind w:firstLine="566"/>
                    <w:jc w:val="both"/>
                    <w:rPr>
                      <w:sz w:val="19"/>
                      <w:szCs w:val="19"/>
                    </w:rPr>
                  </w:pPr>
                  <w:r>
                    <w:rPr>
                      <w:b/>
                      <w:bCs/>
                      <w:sz w:val="18"/>
                      <w:szCs w:val="18"/>
                    </w:rPr>
                    <w:t>MADDE 12 –</w:t>
                  </w:r>
                  <w:r>
                    <w:rPr>
                      <w:sz w:val="18"/>
                      <w:szCs w:val="18"/>
                    </w:rPr>
                    <w:t> Aynı Yönetmeliğin 26 </w:t>
                  </w:r>
                  <w:proofErr w:type="spellStart"/>
                  <w:r>
                    <w:rPr>
                      <w:rStyle w:val="spelle"/>
                      <w:sz w:val="18"/>
                      <w:szCs w:val="18"/>
                    </w:rPr>
                    <w:t>ncı</w:t>
                  </w:r>
                  <w:proofErr w:type="spellEnd"/>
                  <w:r>
                    <w:rPr>
                      <w:sz w:val="18"/>
                      <w:szCs w:val="18"/>
                    </w:rPr>
                    <w:t> maddesinin birinci fıkrasının sonuna aşağıdaki cümleler eklenmiştir.</w:t>
                  </w:r>
                </w:p>
                <w:p w:rsidR="00C211CE" w:rsidRDefault="00C211CE">
                  <w:pPr>
                    <w:pStyle w:val="metin"/>
                    <w:spacing w:before="0" w:beforeAutospacing="0" w:after="0" w:afterAutospacing="0" w:line="240" w:lineRule="atLeast"/>
                    <w:jc w:val="both"/>
                    <w:rPr>
                      <w:sz w:val="19"/>
                      <w:szCs w:val="19"/>
                    </w:rPr>
                  </w:pPr>
                  <w:r>
                    <w:rPr>
                      <w:sz w:val="18"/>
                      <w:szCs w:val="18"/>
                    </w:rPr>
                    <w:t>“2 </w:t>
                  </w:r>
                  <w:proofErr w:type="spellStart"/>
                  <w:r>
                    <w:rPr>
                      <w:rStyle w:val="spelle"/>
                      <w:sz w:val="18"/>
                      <w:szCs w:val="18"/>
                    </w:rPr>
                    <w:t>nci</w:t>
                  </w:r>
                  <w:proofErr w:type="spellEnd"/>
                  <w:r>
                    <w:rPr>
                      <w:sz w:val="18"/>
                      <w:szCs w:val="18"/>
                    </w:rPr>
                    <w:t> maddenin ikinci fıkrasında sayılan işler için yapı ruhsatı düzenlenmesi aşamasında yapı müteahhidi belirlenemeyen durumlarda, ruhsat düzenlenmesini takiben işe başlayan müteahhidin bilgileri derhal ilgili İdareye bildirilir. Ruhsat başvurusunda bulunan kuruluşça, müteahhidin </w:t>
                  </w:r>
                  <w:proofErr w:type="spellStart"/>
                  <w:r>
                    <w:rPr>
                      <w:rStyle w:val="spelle"/>
                      <w:sz w:val="18"/>
                      <w:szCs w:val="18"/>
                    </w:rPr>
                    <w:t>YAMBİS’te</w:t>
                  </w:r>
                  <w:proofErr w:type="spellEnd"/>
                  <w:r>
                    <w:rPr>
                      <w:sz w:val="18"/>
                      <w:szCs w:val="18"/>
                    </w:rPr>
                    <w:t> aktif durumda olduğunun önceden teyit edilmesi gerekir.”</w:t>
                  </w:r>
                </w:p>
                <w:p w:rsidR="00C211CE" w:rsidRDefault="00C211CE">
                  <w:pPr>
                    <w:pStyle w:val="metin"/>
                    <w:spacing w:before="0" w:beforeAutospacing="0" w:after="0" w:afterAutospacing="0" w:line="240" w:lineRule="atLeast"/>
                    <w:ind w:firstLine="566"/>
                    <w:jc w:val="both"/>
                    <w:rPr>
                      <w:sz w:val="19"/>
                      <w:szCs w:val="19"/>
                    </w:rPr>
                  </w:pPr>
                  <w:r>
                    <w:rPr>
                      <w:b/>
                      <w:bCs/>
                      <w:sz w:val="18"/>
                      <w:szCs w:val="18"/>
                    </w:rPr>
                    <w:t>MADDE 13 –</w:t>
                  </w:r>
                  <w:r>
                    <w:rPr>
                      <w:sz w:val="18"/>
                      <w:szCs w:val="18"/>
                    </w:rPr>
                    <w:t> Aynı Yönetmeliğin 28 inci maddesinin birinci fıkrasında yer alan ““eşik değer”,” ibaresi yürürlükten kaldırılmıştır.</w:t>
                  </w:r>
                </w:p>
                <w:p w:rsidR="00C211CE" w:rsidRDefault="00C211CE">
                  <w:pPr>
                    <w:pStyle w:val="metin"/>
                    <w:spacing w:before="0" w:beforeAutospacing="0" w:after="0" w:afterAutospacing="0" w:line="240" w:lineRule="atLeast"/>
                    <w:ind w:firstLine="566"/>
                    <w:jc w:val="both"/>
                    <w:rPr>
                      <w:sz w:val="19"/>
                      <w:szCs w:val="19"/>
                    </w:rPr>
                  </w:pPr>
                  <w:r>
                    <w:rPr>
                      <w:b/>
                      <w:bCs/>
                      <w:sz w:val="18"/>
                      <w:szCs w:val="18"/>
                    </w:rPr>
                    <w:lastRenderedPageBreak/>
                    <w:t>MADDE 14 –</w:t>
                  </w:r>
                  <w:r>
                    <w:rPr>
                      <w:sz w:val="18"/>
                      <w:szCs w:val="18"/>
                    </w:rPr>
                    <w:t> Aynı Yönetmeliğin geçici 1 inci maddesinin üçüncü fıkrasının (a) bendinde yer alan “bir yıl” ibaresi “on sekiz ay” olarak değiştirilmiştir.</w:t>
                  </w:r>
                </w:p>
                <w:p w:rsidR="00C211CE" w:rsidRDefault="00C211CE">
                  <w:pPr>
                    <w:pStyle w:val="metin"/>
                    <w:spacing w:before="0" w:beforeAutospacing="0" w:after="0" w:afterAutospacing="0" w:line="240" w:lineRule="atLeast"/>
                    <w:ind w:firstLine="566"/>
                    <w:jc w:val="both"/>
                    <w:rPr>
                      <w:sz w:val="19"/>
                      <w:szCs w:val="19"/>
                    </w:rPr>
                  </w:pPr>
                  <w:r>
                    <w:rPr>
                      <w:b/>
                      <w:bCs/>
                      <w:sz w:val="18"/>
                      <w:szCs w:val="18"/>
                    </w:rPr>
                    <w:t>MADDE 15 –</w:t>
                  </w:r>
                  <w:r>
                    <w:rPr>
                      <w:sz w:val="18"/>
                      <w:szCs w:val="18"/>
                    </w:rPr>
                    <w:t> Aynı Yönetmeliğe aşağıdaki geçici madde eklenmiştir.</w:t>
                  </w:r>
                </w:p>
                <w:p w:rsidR="00C211CE" w:rsidRDefault="00C211CE">
                  <w:pPr>
                    <w:pStyle w:val="metin"/>
                    <w:spacing w:before="0" w:beforeAutospacing="0" w:after="0" w:afterAutospacing="0" w:line="240" w:lineRule="atLeast"/>
                    <w:ind w:firstLine="566"/>
                    <w:jc w:val="both"/>
                    <w:rPr>
                      <w:sz w:val="19"/>
                      <w:szCs w:val="19"/>
                    </w:rPr>
                  </w:pPr>
                  <w:r>
                    <w:rPr>
                      <w:sz w:val="18"/>
                      <w:szCs w:val="18"/>
                    </w:rPr>
                    <w:t>“</w:t>
                  </w:r>
                  <w:r>
                    <w:rPr>
                      <w:b/>
                      <w:bCs/>
                      <w:sz w:val="18"/>
                      <w:szCs w:val="18"/>
                    </w:rPr>
                    <w:t>Geçiş hükümleri</w:t>
                  </w:r>
                </w:p>
                <w:p w:rsidR="00C211CE" w:rsidRDefault="00C211CE">
                  <w:pPr>
                    <w:pStyle w:val="metin"/>
                    <w:spacing w:before="0" w:beforeAutospacing="0" w:after="0" w:afterAutospacing="0" w:line="240" w:lineRule="atLeast"/>
                    <w:ind w:firstLine="566"/>
                    <w:jc w:val="both"/>
                    <w:rPr>
                      <w:sz w:val="19"/>
                      <w:szCs w:val="19"/>
                    </w:rPr>
                  </w:pPr>
                  <w:r>
                    <w:rPr>
                      <w:b/>
                      <w:bCs/>
                      <w:sz w:val="18"/>
                      <w:szCs w:val="18"/>
                    </w:rPr>
                    <w:t>GEÇİCİ MADDE 2 –</w:t>
                  </w:r>
                  <w:r>
                    <w:rPr>
                      <w:sz w:val="18"/>
                      <w:szCs w:val="18"/>
                    </w:rPr>
                    <w:t> (1) Bu maddenin yayımı tarihinden önce sonuçlandırılmamış belge grubu tayini başvuruları, başvurunun yapıldığı tarihte bu Yönetmeliğin yürürlükte olan hükümlerine göre sonuçlandırılır. Ancak talep edilmesi halinde, başvuru evrakı başvurulan belge grubuna uygun olmak kaydıyla, bu maddeyi ihdas eden Yönetmelikle yapılan değişikliklere göre de işlem yapılabilir.</w:t>
                  </w:r>
                </w:p>
                <w:p w:rsidR="00C211CE" w:rsidRDefault="00C211CE">
                  <w:pPr>
                    <w:pStyle w:val="metin"/>
                    <w:spacing w:before="0" w:beforeAutospacing="0" w:after="0" w:afterAutospacing="0" w:line="240" w:lineRule="atLeast"/>
                    <w:ind w:firstLine="566"/>
                    <w:jc w:val="both"/>
                    <w:rPr>
                      <w:sz w:val="19"/>
                      <w:szCs w:val="19"/>
                    </w:rPr>
                  </w:pPr>
                  <w:r>
                    <w:rPr>
                      <w:sz w:val="18"/>
                      <w:szCs w:val="18"/>
                    </w:rPr>
                    <w:t>(2) Bu maddenin yayımı tarihinden itibaren altı ay süreyle, 16 </w:t>
                  </w:r>
                  <w:proofErr w:type="spellStart"/>
                  <w:r>
                    <w:rPr>
                      <w:rStyle w:val="spelle"/>
                      <w:sz w:val="18"/>
                      <w:szCs w:val="18"/>
                    </w:rPr>
                    <w:t>ncı</w:t>
                  </w:r>
                  <w:proofErr w:type="spellEnd"/>
                  <w:r>
                    <w:rPr>
                      <w:sz w:val="18"/>
                      <w:szCs w:val="18"/>
                    </w:rPr>
                    <w:t> maddenin yedinci fıkrasındaki koşulları sağlamadığı için EKAP kaydı mümkün olamayan işler, aynı maddenin beşinci fıkrasındaki usule göre yeterlik değerlendirmesinde dikkate alınabilir.”</w:t>
                  </w:r>
                </w:p>
                <w:p w:rsidR="00C211CE" w:rsidRDefault="00C211CE">
                  <w:pPr>
                    <w:pStyle w:val="metin"/>
                    <w:spacing w:before="0" w:beforeAutospacing="0" w:after="0" w:afterAutospacing="0" w:line="240" w:lineRule="atLeast"/>
                    <w:ind w:firstLine="566"/>
                    <w:jc w:val="both"/>
                    <w:rPr>
                      <w:sz w:val="19"/>
                      <w:szCs w:val="19"/>
                    </w:rPr>
                  </w:pPr>
                  <w:r>
                    <w:rPr>
                      <w:b/>
                      <w:bCs/>
                      <w:sz w:val="18"/>
                      <w:szCs w:val="18"/>
                    </w:rPr>
                    <w:t>MADDE 16 –</w:t>
                  </w:r>
                  <w:r>
                    <w:rPr>
                      <w:sz w:val="18"/>
                      <w:szCs w:val="18"/>
                    </w:rPr>
                    <w:t> Aynı Yönetmeliğin EK-1’i ve EK-2’si ekteki şekilde değiştirilmiştir.</w:t>
                  </w:r>
                </w:p>
                <w:p w:rsidR="00C211CE" w:rsidRDefault="00C211CE">
                  <w:pPr>
                    <w:pStyle w:val="metin"/>
                    <w:spacing w:before="0" w:beforeAutospacing="0" w:after="0" w:afterAutospacing="0" w:line="240" w:lineRule="atLeast"/>
                    <w:ind w:firstLine="566"/>
                    <w:jc w:val="both"/>
                    <w:rPr>
                      <w:sz w:val="19"/>
                      <w:szCs w:val="19"/>
                    </w:rPr>
                  </w:pPr>
                  <w:r>
                    <w:rPr>
                      <w:b/>
                      <w:bCs/>
                      <w:sz w:val="18"/>
                      <w:szCs w:val="18"/>
                    </w:rPr>
                    <w:t>MADDE 17 –</w:t>
                  </w:r>
                  <w:r>
                    <w:rPr>
                      <w:sz w:val="18"/>
                      <w:szCs w:val="18"/>
                    </w:rPr>
                    <w:t> Bu Yönetmelik yayımı tarihinde yürürlüğe girer.</w:t>
                  </w:r>
                </w:p>
                <w:p w:rsidR="00C211CE" w:rsidRDefault="00C211CE">
                  <w:pPr>
                    <w:pStyle w:val="metin"/>
                    <w:spacing w:before="0" w:beforeAutospacing="0" w:after="200" w:afterAutospacing="0" w:line="240" w:lineRule="atLeast"/>
                    <w:ind w:firstLine="567"/>
                    <w:jc w:val="both"/>
                    <w:rPr>
                      <w:sz w:val="19"/>
                      <w:szCs w:val="19"/>
                    </w:rPr>
                  </w:pPr>
                  <w:r>
                    <w:rPr>
                      <w:b/>
                      <w:bCs/>
                      <w:sz w:val="18"/>
                      <w:szCs w:val="18"/>
                    </w:rPr>
                    <w:t>MADDE 18 –</w:t>
                  </w:r>
                  <w:r>
                    <w:rPr>
                      <w:sz w:val="18"/>
                      <w:szCs w:val="18"/>
                    </w:rPr>
                    <w:t> Bu Yönetmelik hükümlerini Çevre ve Şehircilik Bakanı yürütür.</w:t>
                  </w:r>
                </w:p>
                <w:tbl>
                  <w:tblPr>
                    <w:tblW w:w="8505" w:type="dxa"/>
                    <w:jc w:val="center"/>
                    <w:tblCellMar>
                      <w:left w:w="0" w:type="dxa"/>
                      <w:right w:w="0" w:type="dxa"/>
                    </w:tblCellMar>
                    <w:tblLook w:val="04A0"/>
                  </w:tblPr>
                  <w:tblGrid>
                    <w:gridCol w:w="4254"/>
                    <w:gridCol w:w="4251"/>
                  </w:tblGrid>
                  <w:tr w:rsidR="00C211CE">
                    <w:trPr>
                      <w:jc w:val="center"/>
                    </w:trPr>
                    <w:tc>
                      <w:tcPr>
                        <w:tcW w:w="8505"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C211CE" w:rsidRDefault="00C211CE">
                        <w:pPr>
                          <w:pStyle w:val="3-normalyaz"/>
                          <w:spacing w:line="240" w:lineRule="atLeast"/>
                          <w:jc w:val="center"/>
                        </w:pPr>
                        <w:r>
                          <w:rPr>
                            <w:b/>
                            <w:bCs/>
                            <w:sz w:val="18"/>
                            <w:szCs w:val="18"/>
                          </w:rPr>
                          <w:t>Yönetmeliğin Yayımlandığı Resmî Gazete’nin</w:t>
                        </w:r>
                      </w:p>
                    </w:tc>
                  </w:tr>
                  <w:tr w:rsidR="00C211CE">
                    <w:trPr>
                      <w:jc w:val="center"/>
                    </w:trPr>
                    <w:tc>
                      <w:tcPr>
                        <w:tcW w:w="4254" w:type="dxa"/>
                        <w:tcBorders>
                          <w:top w:val="nil"/>
                          <w:left w:val="single" w:sz="8" w:space="0" w:color="auto"/>
                          <w:bottom w:val="single" w:sz="8" w:space="0" w:color="auto"/>
                          <w:right w:val="nil"/>
                        </w:tcBorders>
                        <w:tcMar>
                          <w:top w:w="0" w:type="dxa"/>
                          <w:left w:w="108" w:type="dxa"/>
                          <w:bottom w:w="0" w:type="dxa"/>
                          <w:right w:w="108" w:type="dxa"/>
                        </w:tcMar>
                        <w:hideMark/>
                      </w:tcPr>
                      <w:p w:rsidR="00C211CE" w:rsidRDefault="00C211CE">
                        <w:pPr>
                          <w:pStyle w:val="3-normalyaz"/>
                          <w:spacing w:line="240" w:lineRule="atLeast"/>
                          <w:jc w:val="center"/>
                        </w:pPr>
                        <w:r>
                          <w:rPr>
                            <w:b/>
                            <w:bCs/>
                            <w:sz w:val="18"/>
                            <w:szCs w:val="18"/>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C211CE" w:rsidRDefault="00C211CE">
                        <w:pPr>
                          <w:pStyle w:val="3-normalyaz"/>
                          <w:spacing w:line="240" w:lineRule="atLeast"/>
                          <w:jc w:val="center"/>
                        </w:pPr>
                        <w:r>
                          <w:rPr>
                            <w:b/>
                            <w:bCs/>
                            <w:sz w:val="18"/>
                            <w:szCs w:val="18"/>
                          </w:rPr>
                          <w:t>Sayısı</w:t>
                        </w:r>
                      </w:p>
                    </w:tc>
                  </w:tr>
                  <w:tr w:rsidR="00C211CE">
                    <w:trPr>
                      <w:jc w:val="center"/>
                    </w:trPr>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1CE" w:rsidRDefault="00C211CE">
                        <w:pPr>
                          <w:pStyle w:val="3-normalyaz"/>
                          <w:spacing w:line="240" w:lineRule="atLeast"/>
                          <w:jc w:val="center"/>
                        </w:pPr>
                        <w:r>
                          <w:rPr>
                            <w:rStyle w:val="grame"/>
                            <w:sz w:val="18"/>
                            <w:szCs w:val="18"/>
                          </w:rPr>
                          <w:t>2/3/2019</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C211CE" w:rsidRDefault="00C211CE">
                        <w:pPr>
                          <w:pStyle w:val="3-normalyaz"/>
                          <w:spacing w:line="240" w:lineRule="atLeast"/>
                          <w:jc w:val="center"/>
                        </w:pPr>
                        <w:r>
                          <w:rPr>
                            <w:sz w:val="18"/>
                            <w:szCs w:val="18"/>
                          </w:rPr>
                          <w:t>30702</w:t>
                        </w:r>
                      </w:p>
                    </w:tc>
                  </w:tr>
                  <w:tr w:rsidR="00C211CE">
                    <w:trPr>
                      <w:jc w:val="center"/>
                    </w:trPr>
                    <w:tc>
                      <w:tcPr>
                        <w:tcW w:w="8505" w:type="dxa"/>
                        <w:gridSpan w:val="2"/>
                        <w:tcBorders>
                          <w:top w:val="nil"/>
                          <w:left w:val="single" w:sz="8" w:space="0" w:color="auto"/>
                          <w:bottom w:val="nil"/>
                          <w:right w:val="single" w:sz="8" w:space="0" w:color="auto"/>
                        </w:tcBorders>
                        <w:tcMar>
                          <w:top w:w="0" w:type="dxa"/>
                          <w:left w:w="108" w:type="dxa"/>
                          <w:bottom w:w="0" w:type="dxa"/>
                          <w:right w:w="108" w:type="dxa"/>
                        </w:tcMar>
                        <w:hideMark/>
                      </w:tcPr>
                      <w:p w:rsidR="00C211CE" w:rsidRDefault="00C211CE">
                        <w:pPr>
                          <w:pStyle w:val="3-normalyaz"/>
                          <w:spacing w:line="240" w:lineRule="atLeast"/>
                          <w:jc w:val="center"/>
                        </w:pPr>
                        <w:r>
                          <w:rPr>
                            <w:b/>
                            <w:bCs/>
                            <w:sz w:val="18"/>
                            <w:szCs w:val="18"/>
                          </w:rPr>
                          <w:t>Yönetmelikte Değişiklik Yapan Yönetmeliğin Yayımlandığı Resmî Gazete’nin</w:t>
                        </w:r>
                      </w:p>
                    </w:tc>
                  </w:tr>
                  <w:tr w:rsidR="00C211CE">
                    <w:trPr>
                      <w:jc w:val="center"/>
                    </w:trPr>
                    <w:tc>
                      <w:tcPr>
                        <w:tcW w:w="4254" w:type="dxa"/>
                        <w:tcBorders>
                          <w:top w:val="nil"/>
                          <w:left w:val="single" w:sz="8" w:space="0" w:color="auto"/>
                          <w:bottom w:val="single" w:sz="8" w:space="0" w:color="auto"/>
                          <w:right w:val="nil"/>
                        </w:tcBorders>
                        <w:tcMar>
                          <w:top w:w="0" w:type="dxa"/>
                          <w:left w:w="108" w:type="dxa"/>
                          <w:bottom w:w="0" w:type="dxa"/>
                          <w:right w:w="108" w:type="dxa"/>
                        </w:tcMar>
                        <w:hideMark/>
                      </w:tcPr>
                      <w:p w:rsidR="00C211CE" w:rsidRDefault="00C211CE">
                        <w:pPr>
                          <w:pStyle w:val="3-normalyaz"/>
                          <w:spacing w:line="240" w:lineRule="atLeast"/>
                          <w:jc w:val="center"/>
                        </w:pPr>
                        <w:r>
                          <w:rPr>
                            <w:b/>
                            <w:bCs/>
                            <w:sz w:val="18"/>
                            <w:szCs w:val="18"/>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C211CE" w:rsidRDefault="00C211CE">
                        <w:pPr>
                          <w:pStyle w:val="3-normalyaz"/>
                          <w:spacing w:line="240" w:lineRule="atLeast"/>
                          <w:jc w:val="center"/>
                        </w:pPr>
                        <w:r>
                          <w:rPr>
                            <w:b/>
                            <w:bCs/>
                            <w:sz w:val="18"/>
                            <w:szCs w:val="18"/>
                          </w:rPr>
                          <w:t>Sayısı</w:t>
                        </w:r>
                      </w:p>
                    </w:tc>
                  </w:tr>
                  <w:tr w:rsidR="00C211CE">
                    <w:trPr>
                      <w:jc w:val="center"/>
                    </w:trPr>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1CE" w:rsidRDefault="00C211CE">
                        <w:pPr>
                          <w:pStyle w:val="3-normalyaz"/>
                          <w:spacing w:line="240" w:lineRule="atLeast"/>
                          <w:jc w:val="center"/>
                        </w:pPr>
                        <w:r>
                          <w:rPr>
                            <w:rStyle w:val="grame"/>
                            <w:sz w:val="18"/>
                            <w:szCs w:val="18"/>
                          </w:rPr>
                          <w:t>21/9/2019</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C211CE" w:rsidRDefault="00C211CE">
                        <w:pPr>
                          <w:pStyle w:val="3-normalyaz"/>
                          <w:spacing w:line="240" w:lineRule="atLeast"/>
                          <w:jc w:val="center"/>
                        </w:pPr>
                        <w:r>
                          <w:rPr>
                            <w:sz w:val="18"/>
                            <w:szCs w:val="18"/>
                          </w:rPr>
                          <w:t>30895</w:t>
                        </w:r>
                      </w:p>
                    </w:tc>
                  </w:tr>
                </w:tbl>
                <w:p w:rsidR="00C211CE" w:rsidRDefault="00E619C7">
                  <w:pPr>
                    <w:pStyle w:val="NormalWeb"/>
                  </w:pPr>
                  <w:hyperlink r:id="rId5" w:history="1">
                    <w:r w:rsidR="00C211CE">
                      <w:rPr>
                        <w:rStyle w:val="Kpr"/>
                        <w:b/>
                        <w:bCs/>
                        <w:color w:val="800080"/>
                        <w:sz w:val="18"/>
                        <w:szCs w:val="18"/>
                      </w:rPr>
                      <w:t>Ekleri için tıklayınız</w:t>
                    </w:r>
                  </w:hyperlink>
                </w:p>
                <w:p w:rsidR="00C211CE" w:rsidRDefault="00C211CE">
                  <w:pPr>
                    <w:pStyle w:val="NormalWeb"/>
                    <w:jc w:val="center"/>
                  </w:pPr>
                  <w:r>
                    <w:rPr>
                      <w:rFonts w:ascii="Arial" w:hAnsi="Arial" w:cs="Arial"/>
                      <w:b/>
                      <w:bCs/>
                      <w:color w:val="000080"/>
                      <w:sz w:val="18"/>
                      <w:szCs w:val="18"/>
                    </w:rPr>
                    <w:t> </w:t>
                  </w:r>
                </w:p>
              </w:tc>
            </w:tr>
          </w:tbl>
          <w:p w:rsidR="00C211CE" w:rsidRDefault="00C211CE"/>
        </w:tc>
      </w:tr>
    </w:tbl>
    <w:p w:rsidR="00C211CE" w:rsidRDefault="00C211CE" w:rsidP="00C211CE">
      <w:pPr>
        <w:jc w:val="center"/>
        <w:rPr>
          <w:color w:val="000000"/>
          <w:sz w:val="27"/>
          <w:szCs w:val="27"/>
        </w:rPr>
      </w:pPr>
      <w:r>
        <w:rPr>
          <w:color w:val="000000"/>
          <w:sz w:val="27"/>
          <w:szCs w:val="27"/>
        </w:rPr>
        <w:lastRenderedPageBreak/>
        <w:t> </w:t>
      </w:r>
    </w:p>
    <w:p w:rsidR="00C211CE" w:rsidRDefault="00C211CE" w:rsidP="006B36C6"/>
    <w:p w:rsidR="006B36C6" w:rsidRDefault="006B36C6" w:rsidP="006B36C6"/>
    <w:p w:rsidR="00806B2E" w:rsidRDefault="00806B2E" w:rsidP="00806B2E">
      <w:pPr>
        <w:rPr>
          <w:rFonts w:asciiTheme="minorHAnsi" w:hAnsiTheme="minorHAnsi" w:cstheme="minorBidi"/>
        </w:rPr>
      </w:pPr>
    </w:p>
    <w:p w:rsidR="006B36C6" w:rsidRDefault="006B36C6" w:rsidP="006B36C6"/>
    <w:p w:rsidR="006B36C6" w:rsidRDefault="006B36C6" w:rsidP="006B36C6">
      <w:pPr>
        <w:widowControl w:val="0"/>
        <w:tabs>
          <w:tab w:val="left" w:pos="950"/>
        </w:tabs>
        <w:spacing w:after="274" w:line="266" w:lineRule="exact"/>
        <w:jc w:val="both"/>
        <w:rPr>
          <w:rFonts w:ascii="Segoe UI" w:eastAsia="Times New Roman" w:hAnsi="Segoe UI" w:cs="Segoe UI"/>
          <w:color w:val="000000"/>
          <w:sz w:val="24"/>
          <w:szCs w:val="24"/>
          <w:lang w:eastAsia="tr-TR" w:bidi="tr-TR"/>
        </w:rPr>
      </w:pPr>
    </w:p>
    <w:p w:rsidR="00CB54DB" w:rsidRPr="00E17218" w:rsidRDefault="00CB54DB" w:rsidP="00CB4DD9">
      <w:pPr>
        <w:widowControl w:val="0"/>
        <w:spacing w:after="286" w:line="274" w:lineRule="exact"/>
        <w:jc w:val="both"/>
        <w:rPr>
          <w:rFonts w:ascii="Arial" w:hAnsi="Arial" w:cs="Arial"/>
        </w:rPr>
      </w:pPr>
    </w:p>
    <w:sectPr w:rsidR="00CB54DB" w:rsidRPr="00E17218" w:rsidSect="00873C48">
      <w:pgSz w:w="11906" w:h="16838"/>
      <w:pgMar w:top="142"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Segoe UI">
    <w:panose1 w:val="020B0502040204020203"/>
    <w:charset w:val="A2"/>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0637"/>
    <w:multiLevelType w:val="multilevel"/>
    <w:tmpl w:val="1B004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A14272C"/>
    <w:multiLevelType w:val="multilevel"/>
    <w:tmpl w:val="F1DAC9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A86409E"/>
    <w:multiLevelType w:val="multilevel"/>
    <w:tmpl w:val="4CA0E51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B05CC5"/>
    <w:multiLevelType w:val="multilevel"/>
    <w:tmpl w:val="82B028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9E3A8B"/>
    <w:multiLevelType w:val="hybridMultilevel"/>
    <w:tmpl w:val="9142346C"/>
    <w:lvl w:ilvl="0" w:tplc="B98A89A8">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B1F74CD"/>
    <w:multiLevelType w:val="multilevel"/>
    <w:tmpl w:val="73CE4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CC84010"/>
    <w:multiLevelType w:val="hybridMultilevel"/>
    <w:tmpl w:val="D71E4A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ECD2B4E"/>
    <w:multiLevelType w:val="hybridMultilevel"/>
    <w:tmpl w:val="58529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6D965F8"/>
    <w:multiLevelType w:val="hybridMultilevel"/>
    <w:tmpl w:val="4E48A28C"/>
    <w:lvl w:ilvl="0" w:tplc="041F0001">
      <w:start w:val="1"/>
      <w:numFmt w:val="bullet"/>
      <w:lvlText w:val=""/>
      <w:lvlJc w:val="left"/>
      <w:pPr>
        <w:ind w:left="585" w:hanging="405"/>
      </w:pPr>
      <w:rPr>
        <w:rFonts w:ascii="Symbol" w:hAnsi="Symbol" w:cs="Symbol" w:hint="default"/>
      </w:rPr>
    </w:lvl>
    <w:lvl w:ilvl="1" w:tplc="041F0003">
      <w:start w:val="1"/>
      <w:numFmt w:val="bullet"/>
      <w:lvlText w:val="o"/>
      <w:lvlJc w:val="left"/>
      <w:pPr>
        <w:ind w:left="1260" w:hanging="360"/>
      </w:pPr>
      <w:rPr>
        <w:rFonts w:ascii="Courier New" w:hAnsi="Courier New" w:cs="Courier New" w:hint="default"/>
      </w:rPr>
    </w:lvl>
    <w:lvl w:ilvl="2" w:tplc="041F0005">
      <w:start w:val="1"/>
      <w:numFmt w:val="bullet"/>
      <w:lvlText w:val=""/>
      <w:lvlJc w:val="left"/>
      <w:pPr>
        <w:ind w:left="1980" w:hanging="360"/>
      </w:pPr>
      <w:rPr>
        <w:rFonts w:ascii="Wingdings" w:hAnsi="Wingdings" w:hint="default"/>
      </w:rPr>
    </w:lvl>
    <w:lvl w:ilvl="3" w:tplc="041F0001">
      <w:start w:val="1"/>
      <w:numFmt w:val="bullet"/>
      <w:lvlText w:val=""/>
      <w:lvlJc w:val="left"/>
      <w:pPr>
        <w:ind w:left="2700" w:hanging="360"/>
      </w:pPr>
      <w:rPr>
        <w:rFonts w:ascii="Symbol" w:hAnsi="Symbol" w:hint="default"/>
      </w:rPr>
    </w:lvl>
    <w:lvl w:ilvl="4" w:tplc="041F0003">
      <w:start w:val="1"/>
      <w:numFmt w:val="bullet"/>
      <w:lvlText w:val="o"/>
      <w:lvlJc w:val="left"/>
      <w:pPr>
        <w:ind w:left="3420" w:hanging="360"/>
      </w:pPr>
      <w:rPr>
        <w:rFonts w:ascii="Courier New" w:hAnsi="Courier New" w:cs="Courier New" w:hint="default"/>
      </w:rPr>
    </w:lvl>
    <w:lvl w:ilvl="5" w:tplc="041F0005">
      <w:start w:val="1"/>
      <w:numFmt w:val="bullet"/>
      <w:lvlText w:val=""/>
      <w:lvlJc w:val="left"/>
      <w:pPr>
        <w:ind w:left="4140" w:hanging="360"/>
      </w:pPr>
      <w:rPr>
        <w:rFonts w:ascii="Wingdings" w:hAnsi="Wingdings" w:hint="default"/>
      </w:rPr>
    </w:lvl>
    <w:lvl w:ilvl="6" w:tplc="041F0001">
      <w:start w:val="1"/>
      <w:numFmt w:val="bullet"/>
      <w:lvlText w:val=""/>
      <w:lvlJc w:val="left"/>
      <w:pPr>
        <w:ind w:left="4860" w:hanging="360"/>
      </w:pPr>
      <w:rPr>
        <w:rFonts w:ascii="Symbol" w:hAnsi="Symbol" w:hint="default"/>
      </w:rPr>
    </w:lvl>
    <w:lvl w:ilvl="7" w:tplc="041F0003">
      <w:start w:val="1"/>
      <w:numFmt w:val="bullet"/>
      <w:lvlText w:val="o"/>
      <w:lvlJc w:val="left"/>
      <w:pPr>
        <w:ind w:left="5580" w:hanging="360"/>
      </w:pPr>
      <w:rPr>
        <w:rFonts w:ascii="Courier New" w:hAnsi="Courier New" w:cs="Courier New" w:hint="default"/>
      </w:rPr>
    </w:lvl>
    <w:lvl w:ilvl="8" w:tplc="041F0005">
      <w:start w:val="1"/>
      <w:numFmt w:val="bullet"/>
      <w:lvlText w:val=""/>
      <w:lvlJc w:val="left"/>
      <w:pPr>
        <w:ind w:left="6300" w:hanging="360"/>
      </w:pPr>
      <w:rPr>
        <w:rFonts w:ascii="Wingdings" w:hAnsi="Wingdings" w:hint="default"/>
      </w:rPr>
    </w:lvl>
  </w:abstractNum>
  <w:abstractNum w:abstractNumId="9">
    <w:nsid w:val="3A783DBD"/>
    <w:multiLevelType w:val="hybridMultilevel"/>
    <w:tmpl w:val="8E7A77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CF012A9"/>
    <w:multiLevelType w:val="multilevel"/>
    <w:tmpl w:val="4078C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F170AF3"/>
    <w:multiLevelType w:val="hybridMultilevel"/>
    <w:tmpl w:val="D7F8F646"/>
    <w:lvl w:ilvl="0" w:tplc="6DD640EA">
      <w:start w:val="20"/>
      <w:numFmt w:val="bullet"/>
      <w:lvlText w:val="-"/>
      <w:lvlJc w:val="left"/>
      <w:pPr>
        <w:ind w:left="420" w:hanging="360"/>
      </w:pPr>
      <w:rPr>
        <w:rFonts w:ascii="Arial" w:eastAsiaTheme="minorHAnsi"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2">
    <w:nsid w:val="447D450D"/>
    <w:multiLevelType w:val="hybridMultilevel"/>
    <w:tmpl w:val="C76E7F3A"/>
    <w:lvl w:ilvl="0" w:tplc="6DE2D84C">
      <w:start w:val="1"/>
      <w:numFmt w:val="bullet"/>
      <w:lvlText w:val="o"/>
      <w:lvlJc w:val="left"/>
      <w:pPr>
        <w:ind w:left="720" w:hanging="360"/>
      </w:pPr>
      <w:rPr>
        <w:rFonts w:ascii="Courier New" w:hAnsi="Courier New" w:cs="Courier New" w:hint="default"/>
        <w:sz w:val="30"/>
        <w:szCs w:val="3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0DC4D3D"/>
    <w:multiLevelType w:val="multilevel"/>
    <w:tmpl w:val="9FD2AD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7D73BB"/>
    <w:multiLevelType w:val="multilevel"/>
    <w:tmpl w:val="5B287C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9E529C"/>
    <w:multiLevelType w:val="hybridMultilevel"/>
    <w:tmpl w:val="CAA6D98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nsid w:val="657507AD"/>
    <w:multiLevelType w:val="multilevel"/>
    <w:tmpl w:val="5B02F6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6F2316"/>
    <w:multiLevelType w:val="hybridMultilevel"/>
    <w:tmpl w:val="77D81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24E7730"/>
    <w:multiLevelType w:val="multilevel"/>
    <w:tmpl w:val="992A6B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6D1308"/>
    <w:multiLevelType w:val="multilevel"/>
    <w:tmpl w:val="BFDAB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686862"/>
    <w:multiLevelType w:val="hybridMultilevel"/>
    <w:tmpl w:val="7BFE1FBE"/>
    <w:lvl w:ilvl="0" w:tplc="C34A6A7C">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6CD75B3"/>
    <w:multiLevelType w:val="hybridMultilevel"/>
    <w:tmpl w:val="86EE028C"/>
    <w:lvl w:ilvl="0" w:tplc="8EBE7518">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F7E5D9E"/>
    <w:multiLevelType w:val="hybridMultilevel"/>
    <w:tmpl w:val="75D270D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1"/>
  </w:num>
  <w:num w:numId="4">
    <w:abstractNumId w:val="12"/>
  </w:num>
  <w:num w:numId="5">
    <w:abstractNumId w:val="22"/>
  </w:num>
  <w:num w:numId="6">
    <w:abstractNumId w:val="14"/>
  </w:num>
  <w:num w:numId="7">
    <w:abstractNumId w:val="9"/>
  </w:num>
  <w:num w:numId="8">
    <w:abstractNumId w:val="21"/>
  </w:num>
  <w:num w:numId="9">
    <w:abstractNumId w:val="13"/>
  </w:num>
  <w:num w:numId="10">
    <w:abstractNumId w:val="18"/>
  </w:num>
  <w:num w:numId="11">
    <w:abstractNumId w:val="6"/>
  </w:num>
  <w:num w:numId="12">
    <w:abstractNumId w:val="15"/>
  </w:num>
  <w:num w:numId="13">
    <w:abstractNumId w:val="19"/>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0"/>
  </w:num>
  <w:num w:numId="17">
    <w:abstractNumId w:val="10"/>
  </w:num>
  <w:num w:numId="18">
    <w:abstractNumId w:val="4"/>
  </w:num>
  <w:num w:numId="19">
    <w:abstractNumId w:val="16"/>
  </w:num>
  <w:num w:numId="20">
    <w:abstractNumId w:val="3"/>
  </w:num>
  <w:num w:numId="21">
    <w:abstractNumId w:val="8"/>
  </w:num>
  <w:num w:numId="22">
    <w:abstractNumId w:val="7"/>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hyphenationZone w:val="425"/>
  <w:characterSpacingControl w:val="doNotCompress"/>
  <w:compat/>
  <w:rsids>
    <w:rsidRoot w:val="004E5CC3"/>
    <w:rsid w:val="00003B9D"/>
    <w:rsid w:val="0001168D"/>
    <w:rsid w:val="000129F2"/>
    <w:rsid w:val="00031323"/>
    <w:rsid w:val="0006252D"/>
    <w:rsid w:val="00065EF5"/>
    <w:rsid w:val="00071879"/>
    <w:rsid w:val="000800A5"/>
    <w:rsid w:val="00083448"/>
    <w:rsid w:val="00090FDD"/>
    <w:rsid w:val="00091C56"/>
    <w:rsid w:val="0009342C"/>
    <w:rsid w:val="00097CBD"/>
    <w:rsid w:val="000A519D"/>
    <w:rsid w:val="000A691B"/>
    <w:rsid w:val="000B3AAF"/>
    <w:rsid w:val="000C1DC4"/>
    <w:rsid w:val="000D01FA"/>
    <w:rsid w:val="000D2660"/>
    <w:rsid w:val="000D5532"/>
    <w:rsid w:val="000E1B02"/>
    <w:rsid w:val="000F27D7"/>
    <w:rsid w:val="000F63EF"/>
    <w:rsid w:val="000F719D"/>
    <w:rsid w:val="00107E92"/>
    <w:rsid w:val="001127B1"/>
    <w:rsid w:val="00114D7F"/>
    <w:rsid w:val="001318A3"/>
    <w:rsid w:val="001421F0"/>
    <w:rsid w:val="001467EC"/>
    <w:rsid w:val="0015169F"/>
    <w:rsid w:val="00152514"/>
    <w:rsid w:val="0016096E"/>
    <w:rsid w:val="00166E3D"/>
    <w:rsid w:val="0017031B"/>
    <w:rsid w:val="001763CF"/>
    <w:rsid w:val="0017754A"/>
    <w:rsid w:val="00182158"/>
    <w:rsid w:val="00183649"/>
    <w:rsid w:val="00183D27"/>
    <w:rsid w:val="00184498"/>
    <w:rsid w:val="0018766E"/>
    <w:rsid w:val="001A718C"/>
    <w:rsid w:val="001B3492"/>
    <w:rsid w:val="001B5356"/>
    <w:rsid w:val="001B77C1"/>
    <w:rsid w:val="001D1E31"/>
    <w:rsid w:val="001D5197"/>
    <w:rsid w:val="001D7D95"/>
    <w:rsid w:val="001E7FB1"/>
    <w:rsid w:val="001F30F6"/>
    <w:rsid w:val="0021021F"/>
    <w:rsid w:val="00214DD9"/>
    <w:rsid w:val="00217953"/>
    <w:rsid w:val="00244F15"/>
    <w:rsid w:val="00245CE8"/>
    <w:rsid w:val="00250DF1"/>
    <w:rsid w:val="0026200A"/>
    <w:rsid w:val="00264E00"/>
    <w:rsid w:val="002714A4"/>
    <w:rsid w:val="00286DE9"/>
    <w:rsid w:val="00295306"/>
    <w:rsid w:val="002A1687"/>
    <w:rsid w:val="002A2D56"/>
    <w:rsid w:val="002B27B8"/>
    <w:rsid w:val="002E78EA"/>
    <w:rsid w:val="002E7E97"/>
    <w:rsid w:val="002F05E6"/>
    <w:rsid w:val="00301E8E"/>
    <w:rsid w:val="00307543"/>
    <w:rsid w:val="00312E50"/>
    <w:rsid w:val="00316006"/>
    <w:rsid w:val="0032217A"/>
    <w:rsid w:val="0032299F"/>
    <w:rsid w:val="00324939"/>
    <w:rsid w:val="00335FDB"/>
    <w:rsid w:val="00361CE6"/>
    <w:rsid w:val="00373A19"/>
    <w:rsid w:val="00374240"/>
    <w:rsid w:val="00380661"/>
    <w:rsid w:val="003835D2"/>
    <w:rsid w:val="0039035F"/>
    <w:rsid w:val="00394F9C"/>
    <w:rsid w:val="00395DA8"/>
    <w:rsid w:val="003C7818"/>
    <w:rsid w:val="003E19EF"/>
    <w:rsid w:val="003E22AD"/>
    <w:rsid w:val="003E3C6F"/>
    <w:rsid w:val="003E5B94"/>
    <w:rsid w:val="003E7261"/>
    <w:rsid w:val="003F101C"/>
    <w:rsid w:val="003F60B0"/>
    <w:rsid w:val="00414700"/>
    <w:rsid w:val="00414EFF"/>
    <w:rsid w:val="0041556C"/>
    <w:rsid w:val="00423CBF"/>
    <w:rsid w:val="00427987"/>
    <w:rsid w:val="0043089A"/>
    <w:rsid w:val="0043159F"/>
    <w:rsid w:val="00432819"/>
    <w:rsid w:val="00435005"/>
    <w:rsid w:val="004529A7"/>
    <w:rsid w:val="00454B79"/>
    <w:rsid w:val="0045517C"/>
    <w:rsid w:val="00480163"/>
    <w:rsid w:val="00482E4D"/>
    <w:rsid w:val="00485E36"/>
    <w:rsid w:val="00487889"/>
    <w:rsid w:val="00497100"/>
    <w:rsid w:val="004A00A0"/>
    <w:rsid w:val="004A6262"/>
    <w:rsid w:val="004A6E9F"/>
    <w:rsid w:val="004C64BE"/>
    <w:rsid w:val="004D0175"/>
    <w:rsid w:val="004D4442"/>
    <w:rsid w:val="004D63FC"/>
    <w:rsid w:val="004E5CC3"/>
    <w:rsid w:val="004F3FF4"/>
    <w:rsid w:val="00502CD2"/>
    <w:rsid w:val="00502D17"/>
    <w:rsid w:val="00516571"/>
    <w:rsid w:val="005325A5"/>
    <w:rsid w:val="00533294"/>
    <w:rsid w:val="005411CA"/>
    <w:rsid w:val="00547871"/>
    <w:rsid w:val="0055309D"/>
    <w:rsid w:val="0057338C"/>
    <w:rsid w:val="00585157"/>
    <w:rsid w:val="005857D5"/>
    <w:rsid w:val="005873CD"/>
    <w:rsid w:val="005E6D6D"/>
    <w:rsid w:val="005F4D89"/>
    <w:rsid w:val="00606CEC"/>
    <w:rsid w:val="00637F8F"/>
    <w:rsid w:val="0065539F"/>
    <w:rsid w:val="00663DCA"/>
    <w:rsid w:val="00681D64"/>
    <w:rsid w:val="006866B8"/>
    <w:rsid w:val="00686B71"/>
    <w:rsid w:val="006A05CB"/>
    <w:rsid w:val="006A1049"/>
    <w:rsid w:val="006A4630"/>
    <w:rsid w:val="006A5D98"/>
    <w:rsid w:val="006B0783"/>
    <w:rsid w:val="006B19AC"/>
    <w:rsid w:val="006B229A"/>
    <w:rsid w:val="006B36C6"/>
    <w:rsid w:val="006B3B9F"/>
    <w:rsid w:val="006B793D"/>
    <w:rsid w:val="006C50F6"/>
    <w:rsid w:val="006D0CAF"/>
    <w:rsid w:val="006D1DC0"/>
    <w:rsid w:val="006D3B7E"/>
    <w:rsid w:val="006D5351"/>
    <w:rsid w:val="006D7956"/>
    <w:rsid w:val="006E7192"/>
    <w:rsid w:val="00700731"/>
    <w:rsid w:val="007042D4"/>
    <w:rsid w:val="00706E0F"/>
    <w:rsid w:val="00722124"/>
    <w:rsid w:val="00722D93"/>
    <w:rsid w:val="00744758"/>
    <w:rsid w:val="00766B34"/>
    <w:rsid w:val="0078129F"/>
    <w:rsid w:val="007853FB"/>
    <w:rsid w:val="00791F1C"/>
    <w:rsid w:val="00792727"/>
    <w:rsid w:val="007A48D5"/>
    <w:rsid w:val="007B0A44"/>
    <w:rsid w:val="007B587C"/>
    <w:rsid w:val="007B6552"/>
    <w:rsid w:val="007C2F56"/>
    <w:rsid w:val="007C5442"/>
    <w:rsid w:val="007D646B"/>
    <w:rsid w:val="007E6BF1"/>
    <w:rsid w:val="007F16A1"/>
    <w:rsid w:val="00806B2E"/>
    <w:rsid w:val="00812BD1"/>
    <w:rsid w:val="0081383F"/>
    <w:rsid w:val="008139CF"/>
    <w:rsid w:val="008142D4"/>
    <w:rsid w:val="0082121F"/>
    <w:rsid w:val="008310D2"/>
    <w:rsid w:val="00831353"/>
    <w:rsid w:val="00840363"/>
    <w:rsid w:val="00840BDE"/>
    <w:rsid w:val="008411BB"/>
    <w:rsid w:val="008672D3"/>
    <w:rsid w:val="00873C48"/>
    <w:rsid w:val="00881E92"/>
    <w:rsid w:val="00882CC4"/>
    <w:rsid w:val="008936C2"/>
    <w:rsid w:val="00894029"/>
    <w:rsid w:val="00895804"/>
    <w:rsid w:val="0089784C"/>
    <w:rsid w:val="008A15B7"/>
    <w:rsid w:val="008A5917"/>
    <w:rsid w:val="008D4411"/>
    <w:rsid w:val="008D4DF8"/>
    <w:rsid w:val="008E133A"/>
    <w:rsid w:val="008E2250"/>
    <w:rsid w:val="008E2B58"/>
    <w:rsid w:val="008F71C8"/>
    <w:rsid w:val="00902C90"/>
    <w:rsid w:val="009104CD"/>
    <w:rsid w:val="00916D72"/>
    <w:rsid w:val="00922518"/>
    <w:rsid w:val="00940D80"/>
    <w:rsid w:val="00941A2E"/>
    <w:rsid w:val="00946A59"/>
    <w:rsid w:val="00947608"/>
    <w:rsid w:val="00947661"/>
    <w:rsid w:val="00960B4D"/>
    <w:rsid w:val="00972C32"/>
    <w:rsid w:val="00980B02"/>
    <w:rsid w:val="00981809"/>
    <w:rsid w:val="00992870"/>
    <w:rsid w:val="009A04D9"/>
    <w:rsid w:val="009A14F2"/>
    <w:rsid w:val="009A52FE"/>
    <w:rsid w:val="009D1FA3"/>
    <w:rsid w:val="009D6E7C"/>
    <w:rsid w:val="009E53D1"/>
    <w:rsid w:val="009F1378"/>
    <w:rsid w:val="009F1E2B"/>
    <w:rsid w:val="00A01A6F"/>
    <w:rsid w:val="00A04D64"/>
    <w:rsid w:val="00A10FF1"/>
    <w:rsid w:val="00A1124B"/>
    <w:rsid w:val="00A13DB9"/>
    <w:rsid w:val="00A16E10"/>
    <w:rsid w:val="00A24B3C"/>
    <w:rsid w:val="00A33EDE"/>
    <w:rsid w:val="00A3766D"/>
    <w:rsid w:val="00A44391"/>
    <w:rsid w:val="00A46FC8"/>
    <w:rsid w:val="00A56DE2"/>
    <w:rsid w:val="00A61019"/>
    <w:rsid w:val="00A740D1"/>
    <w:rsid w:val="00A7466B"/>
    <w:rsid w:val="00AB2E43"/>
    <w:rsid w:val="00AB4DED"/>
    <w:rsid w:val="00AB5AD8"/>
    <w:rsid w:val="00AC4380"/>
    <w:rsid w:val="00AD1780"/>
    <w:rsid w:val="00AD303E"/>
    <w:rsid w:val="00AD4774"/>
    <w:rsid w:val="00AE14C9"/>
    <w:rsid w:val="00B25FD8"/>
    <w:rsid w:val="00B27724"/>
    <w:rsid w:val="00B34C77"/>
    <w:rsid w:val="00B34E41"/>
    <w:rsid w:val="00B362E7"/>
    <w:rsid w:val="00B421CF"/>
    <w:rsid w:val="00B45904"/>
    <w:rsid w:val="00B56BF6"/>
    <w:rsid w:val="00B64955"/>
    <w:rsid w:val="00B86A1C"/>
    <w:rsid w:val="00B87AE2"/>
    <w:rsid w:val="00B91BDD"/>
    <w:rsid w:val="00B953B5"/>
    <w:rsid w:val="00B97A7C"/>
    <w:rsid w:val="00BA09A3"/>
    <w:rsid w:val="00BB1DDF"/>
    <w:rsid w:val="00BB4FCE"/>
    <w:rsid w:val="00BC1615"/>
    <w:rsid w:val="00BC4AB8"/>
    <w:rsid w:val="00BC5E6E"/>
    <w:rsid w:val="00BD253D"/>
    <w:rsid w:val="00BE08B2"/>
    <w:rsid w:val="00BE2A29"/>
    <w:rsid w:val="00BF07DA"/>
    <w:rsid w:val="00BF31E5"/>
    <w:rsid w:val="00BF7C90"/>
    <w:rsid w:val="00C0023C"/>
    <w:rsid w:val="00C01CB2"/>
    <w:rsid w:val="00C05956"/>
    <w:rsid w:val="00C074AD"/>
    <w:rsid w:val="00C10187"/>
    <w:rsid w:val="00C10F87"/>
    <w:rsid w:val="00C124F6"/>
    <w:rsid w:val="00C211CE"/>
    <w:rsid w:val="00C27BC5"/>
    <w:rsid w:val="00C33918"/>
    <w:rsid w:val="00C46092"/>
    <w:rsid w:val="00C56A13"/>
    <w:rsid w:val="00C66C33"/>
    <w:rsid w:val="00C70775"/>
    <w:rsid w:val="00C707CF"/>
    <w:rsid w:val="00C70A04"/>
    <w:rsid w:val="00C72542"/>
    <w:rsid w:val="00C73C76"/>
    <w:rsid w:val="00C82E6D"/>
    <w:rsid w:val="00C94AA3"/>
    <w:rsid w:val="00C97F82"/>
    <w:rsid w:val="00CA2598"/>
    <w:rsid w:val="00CB0F36"/>
    <w:rsid w:val="00CB4B88"/>
    <w:rsid w:val="00CB4C3B"/>
    <w:rsid w:val="00CB4DD9"/>
    <w:rsid w:val="00CB51D6"/>
    <w:rsid w:val="00CB54DB"/>
    <w:rsid w:val="00CC0626"/>
    <w:rsid w:val="00CC2F1E"/>
    <w:rsid w:val="00CD3B27"/>
    <w:rsid w:val="00CE257C"/>
    <w:rsid w:val="00CE2973"/>
    <w:rsid w:val="00CF0224"/>
    <w:rsid w:val="00D00445"/>
    <w:rsid w:val="00D0263D"/>
    <w:rsid w:val="00D04029"/>
    <w:rsid w:val="00D16950"/>
    <w:rsid w:val="00D23901"/>
    <w:rsid w:val="00D25D4E"/>
    <w:rsid w:val="00D26794"/>
    <w:rsid w:val="00D32ECC"/>
    <w:rsid w:val="00D355A3"/>
    <w:rsid w:val="00D378F4"/>
    <w:rsid w:val="00D40E83"/>
    <w:rsid w:val="00D45012"/>
    <w:rsid w:val="00D4745B"/>
    <w:rsid w:val="00D52A1A"/>
    <w:rsid w:val="00D549BD"/>
    <w:rsid w:val="00D56137"/>
    <w:rsid w:val="00D57D6E"/>
    <w:rsid w:val="00DA1445"/>
    <w:rsid w:val="00DB0034"/>
    <w:rsid w:val="00DB524D"/>
    <w:rsid w:val="00DB5362"/>
    <w:rsid w:val="00DC2392"/>
    <w:rsid w:val="00DC42EE"/>
    <w:rsid w:val="00DC6C8C"/>
    <w:rsid w:val="00DD323E"/>
    <w:rsid w:val="00DF5359"/>
    <w:rsid w:val="00DF6069"/>
    <w:rsid w:val="00E016AA"/>
    <w:rsid w:val="00E163F0"/>
    <w:rsid w:val="00E17218"/>
    <w:rsid w:val="00E25AC2"/>
    <w:rsid w:val="00E2683E"/>
    <w:rsid w:val="00E619C7"/>
    <w:rsid w:val="00E64559"/>
    <w:rsid w:val="00E64A99"/>
    <w:rsid w:val="00E65575"/>
    <w:rsid w:val="00E8328C"/>
    <w:rsid w:val="00E8427B"/>
    <w:rsid w:val="00E91BF5"/>
    <w:rsid w:val="00E93662"/>
    <w:rsid w:val="00EB4178"/>
    <w:rsid w:val="00EB7EF0"/>
    <w:rsid w:val="00EC29A4"/>
    <w:rsid w:val="00ED483E"/>
    <w:rsid w:val="00ED5622"/>
    <w:rsid w:val="00EF2714"/>
    <w:rsid w:val="00EF6E71"/>
    <w:rsid w:val="00EF7422"/>
    <w:rsid w:val="00F01DBF"/>
    <w:rsid w:val="00F27608"/>
    <w:rsid w:val="00F339F6"/>
    <w:rsid w:val="00F461F6"/>
    <w:rsid w:val="00F54DEC"/>
    <w:rsid w:val="00F578FF"/>
    <w:rsid w:val="00F6457C"/>
    <w:rsid w:val="00F64663"/>
    <w:rsid w:val="00F66CB5"/>
    <w:rsid w:val="00F7150B"/>
    <w:rsid w:val="00F71E9C"/>
    <w:rsid w:val="00F85574"/>
    <w:rsid w:val="00F96BDC"/>
    <w:rsid w:val="00FB036C"/>
    <w:rsid w:val="00FB6082"/>
    <w:rsid w:val="00FC7E64"/>
    <w:rsid w:val="00FD17AE"/>
    <w:rsid w:val="00FE41DA"/>
    <w:rsid w:val="00FE77BB"/>
    <w:rsid w:val="00FF09A4"/>
    <w:rsid w:val="00FF71F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DD9"/>
    <w:pPr>
      <w:spacing w:after="0" w:line="240" w:lineRule="auto"/>
    </w:pPr>
    <w:rPr>
      <w:rFonts w:ascii="Calibri" w:hAnsi="Calibri" w:cs="Calibri"/>
    </w:rPr>
  </w:style>
  <w:style w:type="paragraph" w:styleId="Balk2">
    <w:name w:val="heading 2"/>
    <w:basedOn w:val="Normal"/>
    <w:link w:val="Balk2Char"/>
    <w:uiPriority w:val="9"/>
    <w:qFormat/>
    <w:rsid w:val="00374240"/>
    <w:pPr>
      <w:spacing w:before="100" w:beforeAutospacing="1" w:after="100" w:afterAutospacing="1"/>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0E1B0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uiPriority w:val="99"/>
    <w:unhideWhenUsed/>
    <w:rsid w:val="00B56BF6"/>
    <w:pPr>
      <w:widowControl w:val="0"/>
    </w:pPr>
    <w:rPr>
      <w:rFonts w:eastAsia="Courier New" w:cs="Courier New"/>
      <w:color w:val="000000"/>
      <w:sz w:val="24"/>
      <w:szCs w:val="21"/>
      <w:lang w:eastAsia="tr-TR" w:bidi="tr-TR"/>
    </w:rPr>
  </w:style>
  <w:style w:type="character" w:customStyle="1" w:styleId="DzMetinChar">
    <w:name w:val="Düz Metin Char"/>
    <w:basedOn w:val="VarsaylanParagrafYazTipi"/>
    <w:link w:val="DzMetin"/>
    <w:uiPriority w:val="99"/>
    <w:rsid w:val="00B56BF6"/>
    <w:rPr>
      <w:rFonts w:ascii="Calibri" w:eastAsia="Courier New" w:hAnsi="Calibri" w:cs="Courier New"/>
      <w:color w:val="000000"/>
      <w:sz w:val="24"/>
      <w:szCs w:val="21"/>
      <w:lang w:eastAsia="tr-TR" w:bidi="tr-TR"/>
    </w:rPr>
  </w:style>
  <w:style w:type="character" w:styleId="Gl">
    <w:name w:val="Strong"/>
    <w:basedOn w:val="VarsaylanParagrafYazTipi"/>
    <w:uiPriority w:val="22"/>
    <w:qFormat/>
    <w:rsid w:val="000D01FA"/>
    <w:rPr>
      <w:b/>
      <w:bCs/>
    </w:rPr>
  </w:style>
  <w:style w:type="paragraph" w:styleId="NormalWeb">
    <w:name w:val="Normal (Web)"/>
    <w:basedOn w:val="Normal"/>
    <w:uiPriority w:val="99"/>
    <w:unhideWhenUsed/>
    <w:rsid w:val="00214DD9"/>
    <w:pPr>
      <w:spacing w:before="100" w:beforeAutospacing="1" w:after="100" w:afterAutospacing="1"/>
    </w:pPr>
    <w:rPr>
      <w:lang w:eastAsia="tr-TR"/>
    </w:rPr>
  </w:style>
  <w:style w:type="character" w:styleId="Kpr">
    <w:name w:val="Hyperlink"/>
    <w:basedOn w:val="VarsaylanParagrafYazTipi"/>
    <w:uiPriority w:val="99"/>
    <w:unhideWhenUsed/>
    <w:rsid w:val="0057338C"/>
    <w:rPr>
      <w:color w:val="0563C1" w:themeColor="hyperlink"/>
      <w:u w:val="single"/>
    </w:rPr>
  </w:style>
  <w:style w:type="character" w:customStyle="1" w:styleId="UnresolvedMention">
    <w:name w:val="Unresolved Mention"/>
    <w:basedOn w:val="VarsaylanParagrafYazTipi"/>
    <w:uiPriority w:val="99"/>
    <w:semiHidden/>
    <w:unhideWhenUsed/>
    <w:rsid w:val="0057338C"/>
    <w:rPr>
      <w:color w:val="605E5C"/>
      <w:shd w:val="clear" w:color="auto" w:fill="E1DFDD"/>
    </w:rPr>
  </w:style>
  <w:style w:type="paragraph" w:styleId="ListeParagraf">
    <w:name w:val="List Paragraph"/>
    <w:basedOn w:val="Normal"/>
    <w:uiPriority w:val="34"/>
    <w:qFormat/>
    <w:rsid w:val="008672D3"/>
    <w:pPr>
      <w:ind w:left="720"/>
      <w:contextualSpacing/>
    </w:pPr>
  </w:style>
  <w:style w:type="character" w:customStyle="1" w:styleId="Gvdemetni2Exact">
    <w:name w:val="Gövde metni (2) Exact"/>
    <w:basedOn w:val="VarsaylanParagrafYazTipi"/>
    <w:rsid w:val="004D0175"/>
    <w:rPr>
      <w:rFonts w:ascii="Sylfaen" w:eastAsia="Sylfaen" w:hAnsi="Sylfaen" w:cs="Sylfaen"/>
      <w:b w:val="0"/>
      <w:bCs w:val="0"/>
      <w:i w:val="0"/>
      <w:iCs w:val="0"/>
      <w:smallCaps w:val="0"/>
      <w:strike w:val="0"/>
      <w:sz w:val="21"/>
      <w:szCs w:val="21"/>
      <w:u w:val="none"/>
    </w:rPr>
  </w:style>
  <w:style w:type="character" w:customStyle="1" w:styleId="Gvdemetni2">
    <w:name w:val="Gövde metni (2)_"/>
    <w:basedOn w:val="VarsaylanParagrafYazTipi"/>
    <w:link w:val="Gvdemetni20"/>
    <w:rsid w:val="004D0175"/>
    <w:rPr>
      <w:rFonts w:ascii="Sylfaen" w:eastAsia="Sylfaen" w:hAnsi="Sylfaen" w:cs="Sylfaen"/>
      <w:sz w:val="21"/>
      <w:szCs w:val="21"/>
      <w:shd w:val="clear" w:color="auto" w:fill="FFFFFF"/>
    </w:rPr>
  </w:style>
  <w:style w:type="paragraph" w:customStyle="1" w:styleId="Gvdemetni20">
    <w:name w:val="Gövde metni (2)"/>
    <w:basedOn w:val="Normal"/>
    <w:link w:val="Gvdemetni2"/>
    <w:rsid w:val="004D0175"/>
    <w:pPr>
      <w:widowControl w:val="0"/>
      <w:shd w:val="clear" w:color="auto" w:fill="FFFFFF"/>
      <w:spacing w:line="276" w:lineRule="exact"/>
      <w:ind w:hanging="340"/>
    </w:pPr>
    <w:rPr>
      <w:rFonts w:ascii="Sylfaen" w:eastAsia="Sylfaen" w:hAnsi="Sylfaen" w:cs="Sylfaen"/>
      <w:sz w:val="21"/>
      <w:szCs w:val="21"/>
    </w:rPr>
  </w:style>
  <w:style w:type="character" w:customStyle="1" w:styleId="Balk2Char">
    <w:name w:val="Başlık 2 Char"/>
    <w:basedOn w:val="VarsaylanParagrafYazTipi"/>
    <w:link w:val="Balk2"/>
    <w:uiPriority w:val="9"/>
    <w:rsid w:val="00374240"/>
    <w:rPr>
      <w:rFonts w:ascii="Times New Roman" w:eastAsia="Times New Roman" w:hAnsi="Times New Roman" w:cs="Times New Roman"/>
      <w:b/>
      <w:bCs/>
      <w:sz w:val="36"/>
      <w:szCs w:val="36"/>
      <w:lang w:eastAsia="tr-TR"/>
    </w:rPr>
  </w:style>
  <w:style w:type="paragraph" w:customStyle="1" w:styleId="balk11pt">
    <w:name w:val="balk11pt"/>
    <w:basedOn w:val="Normal"/>
    <w:rsid w:val="00DC42EE"/>
    <w:pPr>
      <w:spacing w:before="100" w:beforeAutospacing="1" w:after="100" w:afterAutospacing="1"/>
    </w:pPr>
    <w:rPr>
      <w:rFonts w:ascii="Times New Roman" w:eastAsia="Times New Roman" w:hAnsi="Times New Roman" w:cs="Times New Roman"/>
      <w:sz w:val="24"/>
      <w:szCs w:val="24"/>
      <w:lang w:eastAsia="tr-TR"/>
    </w:rPr>
  </w:style>
  <w:style w:type="paragraph" w:customStyle="1" w:styleId="ortabalkbold">
    <w:name w:val="ortabalkbold"/>
    <w:basedOn w:val="Normal"/>
    <w:rsid w:val="00DC42EE"/>
    <w:pPr>
      <w:spacing w:before="100" w:beforeAutospacing="1" w:after="100" w:afterAutospacing="1"/>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7042D4"/>
    <w:rPr>
      <w:color w:val="954F72" w:themeColor="followedHyperlink"/>
      <w:u w:val="single"/>
    </w:rPr>
  </w:style>
  <w:style w:type="character" w:customStyle="1" w:styleId="Gvdemetni6">
    <w:name w:val="Gövde metni (6)_"/>
    <w:basedOn w:val="VarsaylanParagrafYazTipi"/>
    <w:link w:val="Gvdemetni60"/>
    <w:rsid w:val="001B5356"/>
    <w:rPr>
      <w:rFonts w:ascii="Times New Roman" w:eastAsia="Times New Roman" w:hAnsi="Times New Roman" w:cs="Times New Roman"/>
      <w:i/>
      <w:iCs/>
      <w:shd w:val="clear" w:color="auto" w:fill="FFFFFF"/>
    </w:rPr>
  </w:style>
  <w:style w:type="character" w:customStyle="1" w:styleId="Gvdemetni6talikdeil">
    <w:name w:val="Gövde metni (6) + İtalik değil"/>
    <w:basedOn w:val="Gvdemetni6"/>
    <w:rsid w:val="001B5356"/>
    <w:rPr>
      <w:rFonts w:ascii="Times New Roman" w:eastAsia="Times New Roman" w:hAnsi="Times New Roman" w:cs="Times New Roman"/>
      <w:i/>
      <w:iCs/>
      <w:color w:val="000000"/>
      <w:spacing w:val="0"/>
      <w:w w:val="100"/>
      <w:position w:val="0"/>
      <w:sz w:val="24"/>
      <w:szCs w:val="24"/>
      <w:shd w:val="clear" w:color="auto" w:fill="FFFFFF"/>
      <w:lang w:val="tr-TR" w:eastAsia="tr-TR" w:bidi="tr-TR"/>
    </w:rPr>
  </w:style>
  <w:style w:type="paragraph" w:customStyle="1" w:styleId="Gvdemetni60">
    <w:name w:val="Gövde metni (6)"/>
    <w:basedOn w:val="Normal"/>
    <w:link w:val="Gvdemetni6"/>
    <w:rsid w:val="001B5356"/>
    <w:pPr>
      <w:widowControl w:val="0"/>
      <w:shd w:val="clear" w:color="auto" w:fill="FFFFFF"/>
      <w:spacing w:line="317" w:lineRule="exact"/>
      <w:jc w:val="both"/>
    </w:pPr>
    <w:rPr>
      <w:rFonts w:ascii="Times New Roman" w:eastAsia="Times New Roman" w:hAnsi="Times New Roman" w:cs="Times New Roman"/>
      <w:i/>
      <w:iCs/>
    </w:rPr>
  </w:style>
  <w:style w:type="character" w:customStyle="1" w:styleId="Gvdemetni8">
    <w:name w:val="Gövde metni (8)_"/>
    <w:basedOn w:val="VarsaylanParagrafYazTipi"/>
    <w:link w:val="Gvdemetni80"/>
    <w:rsid w:val="00981809"/>
    <w:rPr>
      <w:rFonts w:ascii="Tahoma" w:eastAsia="Tahoma" w:hAnsi="Tahoma" w:cs="Tahoma"/>
      <w:b/>
      <w:bCs/>
      <w:sz w:val="21"/>
      <w:szCs w:val="21"/>
      <w:shd w:val="clear" w:color="auto" w:fill="FFFFFF"/>
    </w:rPr>
  </w:style>
  <w:style w:type="character" w:customStyle="1" w:styleId="Balk20">
    <w:name w:val="Başlık #2_"/>
    <w:basedOn w:val="VarsaylanParagrafYazTipi"/>
    <w:rsid w:val="00981809"/>
    <w:rPr>
      <w:rFonts w:ascii="Tahoma" w:eastAsia="Tahoma" w:hAnsi="Tahoma" w:cs="Tahoma"/>
      <w:b/>
      <w:bCs/>
      <w:i w:val="0"/>
      <w:iCs w:val="0"/>
      <w:smallCaps w:val="0"/>
      <w:strike w:val="0"/>
      <w:sz w:val="34"/>
      <w:szCs w:val="34"/>
      <w:u w:val="none"/>
    </w:rPr>
  </w:style>
  <w:style w:type="character" w:customStyle="1" w:styleId="Balk21">
    <w:name w:val="Başlık #2"/>
    <w:basedOn w:val="Balk20"/>
    <w:rsid w:val="00981809"/>
    <w:rPr>
      <w:rFonts w:ascii="Tahoma" w:eastAsia="Tahoma" w:hAnsi="Tahoma" w:cs="Tahoma"/>
      <w:b/>
      <w:bCs/>
      <w:i w:val="0"/>
      <w:iCs w:val="0"/>
      <w:smallCaps w:val="0"/>
      <w:strike w:val="0"/>
      <w:color w:val="E8212A"/>
      <w:spacing w:val="0"/>
      <w:w w:val="100"/>
      <w:position w:val="0"/>
      <w:sz w:val="34"/>
      <w:szCs w:val="34"/>
      <w:u w:val="none"/>
      <w:lang w:val="tr-TR" w:eastAsia="tr-TR" w:bidi="tr-TR"/>
    </w:rPr>
  </w:style>
  <w:style w:type="character" w:customStyle="1" w:styleId="Balk30">
    <w:name w:val="Başlık #3_"/>
    <w:basedOn w:val="VarsaylanParagrafYazTipi"/>
    <w:rsid w:val="00981809"/>
    <w:rPr>
      <w:rFonts w:ascii="Calibri" w:eastAsia="Calibri" w:hAnsi="Calibri" w:cs="Calibri"/>
      <w:b/>
      <w:bCs/>
      <w:i/>
      <w:iCs/>
      <w:smallCaps w:val="0"/>
      <w:strike w:val="0"/>
      <w:sz w:val="30"/>
      <w:szCs w:val="30"/>
      <w:u w:val="none"/>
    </w:rPr>
  </w:style>
  <w:style w:type="character" w:customStyle="1" w:styleId="Balk31">
    <w:name w:val="Başlık #3"/>
    <w:basedOn w:val="Balk30"/>
    <w:rsid w:val="00981809"/>
    <w:rPr>
      <w:rFonts w:ascii="Calibri" w:eastAsia="Calibri" w:hAnsi="Calibri" w:cs="Calibri"/>
      <w:b/>
      <w:bCs/>
      <w:i/>
      <w:iCs/>
      <w:smallCaps w:val="0"/>
      <w:strike w:val="0"/>
      <w:color w:val="112766"/>
      <w:spacing w:val="0"/>
      <w:w w:val="100"/>
      <w:position w:val="0"/>
      <w:sz w:val="30"/>
      <w:szCs w:val="30"/>
      <w:u w:val="none"/>
      <w:lang w:val="tr-TR" w:eastAsia="tr-TR" w:bidi="tr-TR"/>
    </w:rPr>
  </w:style>
  <w:style w:type="character" w:customStyle="1" w:styleId="ResimyazsExact">
    <w:name w:val="Resim yazısı Exact"/>
    <w:basedOn w:val="VarsaylanParagrafYazTipi"/>
    <w:link w:val="Resimyazs"/>
    <w:rsid w:val="00981809"/>
    <w:rPr>
      <w:rFonts w:ascii="Tahoma" w:eastAsia="Tahoma" w:hAnsi="Tahoma" w:cs="Tahoma"/>
      <w:sz w:val="17"/>
      <w:szCs w:val="17"/>
      <w:shd w:val="clear" w:color="auto" w:fill="FFFFFF"/>
    </w:rPr>
  </w:style>
  <w:style w:type="character" w:customStyle="1" w:styleId="Resimyazs3Exact">
    <w:name w:val="Resim yazısı (3) Exact"/>
    <w:basedOn w:val="VarsaylanParagrafYazTipi"/>
    <w:link w:val="Resimyazs3"/>
    <w:rsid w:val="00981809"/>
    <w:rPr>
      <w:rFonts w:ascii="Tahoma" w:eastAsia="Tahoma" w:hAnsi="Tahoma" w:cs="Tahoma"/>
      <w:shd w:val="clear" w:color="auto" w:fill="FFFFFF"/>
    </w:rPr>
  </w:style>
  <w:style w:type="character" w:customStyle="1" w:styleId="Resimyazs37ptExact">
    <w:name w:val="Resim yazısı (3) + 7 pt Exact"/>
    <w:basedOn w:val="Resimyazs3Exact"/>
    <w:rsid w:val="00981809"/>
    <w:rPr>
      <w:rFonts w:ascii="Tahoma" w:eastAsia="Tahoma" w:hAnsi="Tahoma" w:cs="Tahoma"/>
      <w:color w:val="F8E2D8"/>
      <w:spacing w:val="0"/>
      <w:w w:val="100"/>
      <w:position w:val="0"/>
      <w:sz w:val="14"/>
      <w:szCs w:val="14"/>
      <w:shd w:val="clear" w:color="auto" w:fill="FFFFFF"/>
      <w:lang w:val="tr-TR" w:eastAsia="tr-TR" w:bidi="tr-TR"/>
    </w:rPr>
  </w:style>
  <w:style w:type="character" w:customStyle="1" w:styleId="Gvdemetni9">
    <w:name w:val="Gövde metni (9)_"/>
    <w:basedOn w:val="VarsaylanParagrafYazTipi"/>
    <w:rsid w:val="00981809"/>
    <w:rPr>
      <w:rFonts w:ascii="Tahoma" w:eastAsia="Tahoma" w:hAnsi="Tahoma" w:cs="Tahoma"/>
      <w:b w:val="0"/>
      <w:bCs w:val="0"/>
      <w:i w:val="0"/>
      <w:iCs w:val="0"/>
      <w:smallCaps w:val="0"/>
      <w:strike w:val="0"/>
      <w:sz w:val="22"/>
      <w:szCs w:val="22"/>
      <w:u w:val="none"/>
    </w:rPr>
  </w:style>
  <w:style w:type="character" w:customStyle="1" w:styleId="Gvdemetni90">
    <w:name w:val="Gövde metni (9)"/>
    <w:basedOn w:val="Gvdemetni9"/>
    <w:rsid w:val="00981809"/>
    <w:rPr>
      <w:rFonts w:ascii="Tahoma" w:eastAsia="Tahoma" w:hAnsi="Tahoma" w:cs="Tahoma"/>
      <w:b w:val="0"/>
      <w:bCs w:val="0"/>
      <w:i w:val="0"/>
      <w:iCs w:val="0"/>
      <w:smallCaps w:val="0"/>
      <w:strike w:val="0"/>
      <w:color w:val="D42837"/>
      <w:spacing w:val="0"/>
      <w:w w:val="100"/>
      <w:position w:val="0"/>
      <w:sz w:val="22"/>
      <w:szCs w:val="22"/>
      <w:u w:val="none"/>
      <w:lang w:val="tr-TR" w:eastAsia="tr-TR" w:bidi="tr-TR"/>
    </w:rPr>
  </w:style>
  <w:style w:type="character" w:customStyle="1" w:styleId="Gvdemetni9Calibri12pttalik">
    <w:name w:val="Gövde metni (9) + Calibri;12 pt;İtalik"/>
    <w:basedOn w:val="Gvdemetni9"/>
    <w:rsid w:val="00981809"/>
    <w:rPr>
      <w:rFonts w:ascii="Calibri" w:eastAsia="Calibri" w:hAnsi="Calibri" w:cs="Calibri"/>
      <w:b w:val="0"/>
      <w:bCs w:val="0"/>
      <w:i/>
      <w:iCs/>
      <w:smallCaps w:val="0"/>
      <w:strike w:val="0"/>
      <w:color w:val="FF0000"/>
      <w:spacing w:val="0"/>
      <w:w w:val="100"/>
      <w:position w:val="0"/>
      <w:sz w:val="24"/>
      <w:szCs w:val="24"/>
      <w:u w:val="none"/>
      <w:lang w:val="tr-TR" w:eastAsia="tr-TR" w:bidi="tr-TR"/>
    </w:rPr>
  </w:style>
  <w:style w:type="paragraph" w:customStyle="1" w:styleId="Gvdemetni80">
    <w:name w:val="Gövde metni (8)"/>
    <w:basedOn w:val="Normal"/>
    <w:link w:val="Gvdemetni8"/>
    <w:rsid w:val="00981809"/>
    <w:pPr>
      <w:widowControl w:val="0"/>
      <w:shd w:val="clear" w:color="auto" w:fill="FFFFFF"/>
      <w:spacing w:after="300" w:line="254" w:lineRule="exact"/>
    </w:pPr>
    <w:rPr>
      <w:rFonts w:ascii="Tahoma" w:eastAsia="Tahoma" w:hAnsi="Tahoma" w:cs="Tahoma"/>
      <w:b/>
      <w:bCs/>
      <w:sz w:val="21"/>
      <w:szCs w:val="21"/>
    </w:rPr>
  </w:style>
  <w:style w:type="paragraph" w:customStyle="1" w:styleId="Resimyazs">
    <w:name w:val="Resim yazısı"/>
    <w:basedOn w:val="Normal"/>
    <w:link w:val="ResimyazsExact"/>
    <w:rsid w:val="00981809"/>
    <w:pPr>
      <w:widowControl w:val="0"/>
      <w:shd w:val="clear" w:color="auto" w:fill="FFFFFF"/>
      <w:spacing w:line="206" w:lineRule="exact"/>
      <w:jc w:val="right"/>
    </w:pPr>
    <w:rPr>
      <w:rFonts w:ascii="Tahoma" w:eastAsia="Tahoma" w:hAnsi="Tahoma" w:cs="Tahoma"/>
      <w:sz w:val="17"/>
      <w:szCs w:val="17"/>
    </w:rPr>
  </w:style>
  <w:style w:type="paragraph" w:customStyle="1" w:styleId="Resimyazs3">
    <w:name w:val="Resim yazısı (3)"/>
    <w:basedOn w:val="Normal"/>
    <w:link w:val="Resimyazs3Exact"/>
    <w:rsid w:val="00981809"/>
    <w:pPr>
      <w:widowControl w:val="0"/>
      <w:shd w:val="clear" w:color="auto" w:fill="FFFFFF"/>
      <w:spacing w:line="266" w:lineRule="exact"/>
    </w:pPr>
    <w:rPr>
      <w:rFonts w:ascii="Tahoma" w:eastAsia="Tahoma" w:hAnsi="Tahoma" w:cs="Tahoma"/>
    </w:rPr>
  </w:style>
  <w:style w:type="character" w:customStyle="1" w:styleId="Gvdemetni7">
    <w:name w:val="Gövde metni (7)_"/>
    <w:basedOn w:val="VarsaylanParagrafYazTipi"/>
    <w:rsid w:val="00107E92"/>
    <w:rPr>
      <w:rFonts w:ascii="Arial" w:eastAsia="Arial" w:hAnsi="Arial" w:cs="Arial"/>
      <w:b/>
      <w:bCs/>
      <w:i w:val="0"/>
      <w:iCs w:val="0"/>
      <w:smallCaps w:val="0"/>
      <w:strike w:val="0"/>
      <w:sz w:val="17"/>
      <w:szCs w:val="17"/>
      <w:u w:val="none"/>
    </w:rPr>
  </w:style>
  <w:style w:type="character" w:customStyle="1" w:styleId="Gvdemetni70">
    <w:name w:val="Gövde metni (7)"/>
    <w:basedOn w:val="Gvdemetni7"/>
    <w:rsid w:val="00107E92"/>
    <w:rPr>
      <w:rFonts w:ascii="Arial" w:eastAsia="Arial" w:hAnsi="Arial" w:cs="Arial"/>
      <w:b/>
      <w:bCs/>
      <w:i w:val="0"/>
      <w:iCs w:val="0"/>
      <w:smallCaps w:val="0"/>
      <w:strike w:val="0"/>
      <w:color w:val="333333"/>
      <w:spacing w:val="0"/>
      <w:w w:val="100"/>
      <w:position w:val="0"/>
      <w:sz w:val="17"/>
      <w:szCs w:val="17"/>
      <w:u w:val="none"/>
      <w:lang w:val="tr-TR" w:eastAsia="tr-TR" w:bidi="tr-TR"/>
    </w:rPr>
  </w:style>
  <w:style w:type="character" w:styleId="Vurgu">
    <w:name w:val="Emphasis"/>
    <w:basedOn w:val="VarsaylanParagrafYazTipi"/>
    <w:uiPriority w:val="20"/>
    <w:qFormat/>
    <w:rsid w:val="00A01A6F"/>
    <w:rPr>
      <w:i/>
      <w:iCs/>
    </w:rPr>
  </w:style>
  <w:style w:type="paragraph" w:customStyle="1" w:styleId="xmsonormal">
    <w:name w:val="x_msonormal"/>
    <w:basedOn w:val="Normal"/>
    <w:uiPriority w:val="99"/>
    <w:semiHidden/>
    <w:rsid w:val="0009342C"/>
    <w:rPr>
      <w:lang w:eastAsia="tr-TR"/>
    </w:rPr>
  </w:style>
  <w:style w:type="character" w:customStyle="1" w:styleId="Gvdemetni5">
    <w:name w:val="Gövde metni (5)_"/>
    <w:basedOn w:val="VarsaylanParagrafYazTipi"/>
    <w:link w:val="Gvdemetni50"/>
    <w:rsid w:val="00B91BDD"/>
    <w:rPr>
      <w:rFonts w:ascii="Times New Roman" w:eastAsia="Times New Roman" w:hAnsi="Times New Roman" w:cs="Times New Roman"/>
      <w:shd w:val="clear" w:color="auto" w:fill="FFFFFF"/>
    </w:rPr>
  </w:style>
  <w:style w:type="paragraph" w:customStyle="1" w:styleId="Gvdemetni50">
    <w:name w:val="Gövde metni (5)"/>
    <w:basedOn w:val="Normal"/>
    <w:link w:val="Gvdemetni5"/>
    <w:rsid w:val="00B91BDD"/>
    <w:pPr>
      <w:widowControl w:val="0"/>
      <w:shd w:val="clear" w:color="auto" w:fill="FFFFFF"/>
      <w:spacing w:before="380" w:line="307" w:lineRule="exact"/>
      <w:jc w:val="both"/>
    </w:pPr>
    <w:rPr>
      <w:rFonts w:ascii="Times New Roman" w:eastAsia="Times New Roman" w:hAnsi="Times New Roman" w:cs="Times New Roman"/>
    </w:rPr>
  </w:style>
  <w:style w:type="table" w:styleId="TabloKlavuzu">
    <w:name w:val="Table Grid"/>
    <w:basedOn w:val="NormalTablo"/>
    <w:uiPriority w:val="39"/>
    <w:rsid w:val="00F855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8Exact">
    <w:name w:val="Gövde metni (8) Exact"/>
    <w:basedOn w:val="VarsaylanParagrafYazTipi"/>
    <w:rsid w:val="00312E50"/>
    <w:rPr>
      <w:rFonts w:ascii="Calibri" w:eastAsia="Calibri" w:hAnsi="Calibri" w:cs="Calibri"/>
      <w:b w:val="0"/>
      <w:bCs w:val="0"/>
      <w:i w:val="0"/>
      <w:iCs w:val="0"/>
      <w:smallCaps w:val="0"/>
      <w:strike w:val="0"/>
      <w:sz w:val="16"/>
      <w:szCs w:val="16"/>
      <w:u w:val="none"/>
    </w:rPr>
  </w:style>
  <w:style w:type="paragraph" w:customStyle="1" w:styleId="xxxmsonormal">
    <w:name w:val="xxxmsonormal"/>
    <w:basedOn w:val="Normal"/>
    <w:uiPriority w:val="99"/>
    <w:semiHidden/>
    <w:rsid w:val="003E5B94"/>
    <w:rPr>
      <w:lang w:eastAsia="tr-TR"/>
    </w:rPr>
  </w:style>
  <w:style w:type="character" w:customStyle="1" w:styleId="Balk3Char">
    <w:name w:val="Başlık 3 Char"/>
    <w:basedOn w:val="VarsaylanParagrafYazTipi"/>
    <w:link w:val="Balk3"/>
    <w:uiPriority w:val="9"/>
    <w:semiHidden/>
    <w:rsid w:val="000E1B02"/>
    <w:rPr>
      <w:rFonts w:asciiTheme="majorHAnsi" w:eastAsiaTheme="majorEastAsia" w:hAnsiTheme="majorHAnsi" w:cstheme="majorBidi"/>
      <w:color w:val="1F3763" w:themeColor="accent1" w:themeShade="7F"/>
      <w:sz w:val="24"/>
      <w:szCs w:val="24"/>
    </w:rPr>
  </w:style>
  <w:style w:type="character" w:customStyle="1" w:styleId="Gvdemetni4Exact">
    <w:name w:val="Gövde metni (4) Exact"/>
    <w:basedOn w:val="VarsaylanParagrafYazTipi"/>
    <w:link w:val="Gvdemetni4"/>
    <w:rsid w:val="00182158"/>
    <w:rPr>
      <w:rFonts w:ascii="Times New Roman" w:eastAsia="Times New Roman" w:hAnsi="Times New Roman" w:cs="Times New Roman"/>
      <w:b/>
      <w:bCs/>
      <w:i/>
      <w:iCs/>
      <w:sz w:val="24"/>
      <w:szCs w:val="24"/>
      <w:shd w:val="clear" w:color="auto" w:fill="FFFFFF"/>
    </w:rPr>
  </w:style>
  <w:style w:type="paragraph" w:customStyle="1" w:styleId="Gvdemetni4">
    <w:name w:val="Gövde metni (4)"/>
    <w:basedOn w:val="Normal"/>
    <w:link w:val="Gvdemetni4Exact"/>
    <w:rsid w:val="00182158"/>
    <w:pPr>
      <w:widowControl w:val="0"/>
      <w:shd w:val="clear" w:color="auto" w:fill="FFFFFF"/>
      <w:spacing w:line="278" w:lineRule="exact"/>
      <w:jc w:val="both"/>
    </w:pPr>
    <w:rPr>
      <w:rFonts w:ascii="Times New Roman" w:eastAsia="Times New Roman" w:hAnsi="Times New Roman" w:cs="Times New Roman"/>
      <w:b/>
      <w:bCs/>
      <w:i/>
      <w:iCs/>
      <w:sz w:val="24"/>
      <w:szCs w:val="24"/>
    </w:rPr>
  </w:style>
  <w:style w:type="character" w:customStyle="1" w:styleId="Gvdemetni2CalibriKaln">
    <w:name w:val="Gövde metni (2) + Calibri;Kalın"/>
    <w:basedOn w:val="Gvdemetni2"/>
    <w:rsid w:val="006D0CAF"/>
    <w:rPr>
      <w:rFonts w:ascii="Calibri" w:eastAsia="Calibri" w:hAnsi="Calibri" w:cs="Calibri"/>
      <w:b/>
      <w:bCs/>
      <w:i w:val="0"/>
      <w:iCs w:val="0"/>
      <w:smallCaps w:val="0"/>
      <w:strike w:val="0"/>
      <w:color w:val="000000"/>
      <w:spacing w:val="0"/>
      <w:w w:val="100"/>
      <w:position w:val="0"/>
      <w:sz w:val="22"/>
      <w:szCs w:val="22"/>
      <w:u w:val="none"/>
      <w:shd w:val="clear" w:color="auto" w:fill="FFFFFF"/>
      <w:lang w:val="tr-TR" w:eastAsia="tr-TR" w:bidi="tr-TR"/>
    </w:rPr>
  </w:style>
  <w:style w:type="character" w:customStyle="1" w:styleId="Gvdemetni40">
    <w:name w:val="Gövde metni (4)_"/>
    <w:basedOn w:val="VarsaylanParagrafYazTipi"/>
    <w:rsid w:val="006D0CAF"/>
    <w:rPr>
      <w:rFonts w:ascii="Times New Roman" w:eastAsia="Times New Roman" w:hAnsi="Times New Roman" w:cs="Times New Roman"/>
      <w:b w:val="0"/>
      <w:bCs w:val="0"/>
      <w:i/>
      <w:iCs/>
      <w:smallCaps w:val="0"/>
      <w:strike w:val="0"/>
      <w:sz w:val="22"/>
      <w:szCs w:val="22"/>
      <w:u w:val="none"/>
    </w:rPr>
  </w:style>
  <w:style w:type="character" w:customStyle="1" w:styleId="Gvdemetni4115pt">
    <w:name w:val="Gövde metni (4) + 11;5 pt"/>
    <w:basedOn w:val="Gvdemetni40"/>
    <w:rsid w:val="006D0CAF"/>
    <w:rPr>
      <w:rFonts w:ascii="Times New Roman" w:eastAsia="Times New Roman" w:hAnsi="Times New Roman" w:cs="Times New Roman"/>
      <w:b w:val="0"/>
      <w:bCs w:val="0"/>
      <w:i/>
      <w:iCs/>
      <w:smallCaps w:val="0"/>
      <w:strike w:val="0"/>
      <w:color w:val="000000"/>
      <w:spacing w:val="0"/>
      <w:w w:val="100"/>
      <w:position w:val="0"/>
      <w:sz w:val="23"/>
      <w:szCs w:val="23"/>
      <w:u w:val="none"/>
      <w:lang w:val="tr-TR" w:eastAsia="tr-TR" w:bidi="tr-TR"/>
    </w:rPr>
  </w:style>
  <w:style w:type="character" w:customStyle="1" w:styleId="Gvdemetni3Exact">
    <w:name w:val="Gövde metni (3) Exact"/>
    <w:basedOn w:val="VarsaylanParagrafYazTipi"/>
    <w:link w:val="Gvdemetni3"/>
    <w:rsid w:val="00946A59"/>
    <w:rPr>
      <w:rFonts w:ascii="Times New Roman" w:eastAsia="Times New Roman" w:hAnsi="Times New Roman" w:cs="Times New Roman"/>
      <w:sz w:val="24"/>
      <w:szCs w:val="24"/>
      <w:shd w:val="clear" w:color="auto" w:fill="FFFFFF"/>
    </w:rPr>
  </w:style>
  <w:style w:type="paragraph" w:customStyle="1" w:styleId="Gvdemetni3">
    <w:name w:val="Gövde metni (3)"/>
    <w:basedOn w:val="Normal"/>
    <w:link w:val="Gvdemetni3Exact"/>
    <w:rsid w:val="00946A59"/>
    <w:pPr>
      <w:widowControl w:val="0"/>
      <w:shd w:val="clear" w:color="auto" w:fill="FFFFFF"/>
      <w:spacing w:line="274" w:lineRule="exact"/>
      <w:jc w:val="both"/>
    </w:pPr>
    <w:rPr>
      <w:rFonts w:ascii="Times New Roman" w:eastAsia="Times New Roman" w:hAnsi="Times New Roman" w:cs="Times New Roman"/>
      <w:sz w:val="24"/>
      <w:szCs w:val="24"/>
    </w:rPr>
  </w:style>
  <w:style w:type="paragraph" w:customStyle="1" w:styleId="metin">
    <w:name w:val="metin"/>
    <w:basedOn w:val="Normal"/>
    <w:rsid w:val="00C211CE"/>
    <w:pPr>
      <w:spacing w:before="100" w:beforeAutospacing="1" w:after="100" w:afterAutospacing="1"/>
    </w:pPr>
    <w:rPr>
      <w:rFonts w:ascii="Times New Roman" w:eastAsia="Times New Roman" w:hAnsi="Times New Roman" w:cs="Times New Roman"/>
      <w:sz w:val="24"/>
      <w:szCs w:val="24"/>
      <w:lang w:eastAsia="tr-TR"/>
    </w:rPr>
  </w:style>
  <w:style w:type="character" w:customStyle="1" w:styleId="grame">
    <w:name w:val="grame"/>
    <w:basedOn w:val="VarsaylanParagrafYazTipi"/>
    <w:rsid w:val="00C211CE"/>
  </w:style>
  <w:style w:type="character" w:customStyle="1" w:styleId="spelle">
    <w:name w:val="spelle"/>
    <w:basedOn w:val="VarsaylanParagrafYazTipi"/>
    <w:rsid w:val="00C211CE"/>
  </w:style>
  <w:style w:type="paragraph" w:customStyle="1" w:styleId="3-normalyaz">
    <w:name w:val="3-normalyaz"/>
    <w:basedOn w:val="Normal"/>
    <w:rsid w:val="00C211CE"/>
    <w:pPr>
      <w:spacing w:before="100" w:beforeAutospacing="1" w:after="100" w:afterAutospacing="1"/>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4092429">
      <w:bodyDiv w:val="1"/>
      <w:marLeft w:val="0"/>
      <w:marRight w:val="0"/>
      <w:marTop w:val="0"/>
      <w:marBottom w:val="0"/>
      <w:divBdr>
        <w:top w:val="none" w:sz="0" w:space="0" w:color="auto"/>
        <w:left w:val="none" w:sz="0" w:space="0" w:color="auto"/>
        <w:bottom w:val="none" w:sz="0" w:space="0" w:color="auto"/>
        <w:right w:val="none" w:sz="0" w:space="0" w:color="auto"/>
      </w:divBdr>
    </w:div>
    <w:div w:id="93021846">
      <w:bodyDiv w:val="1"/>
      <w:marLeft w:val="0"/>
      <w:marRight w:val="0"/>
      <w:marTop w:val="0"/>
      <w:marBottom w:val="0"/>
      <w:divBdr>
        <w:top w:val="none" w:sz="0" w:space="0" w:color="auto"/>
        <w:left w:val="none" w:sz="0" w:space="0" w:color="auto"/>
        <w:bottom w:val="none" w:sz="0" w:space="0" w:color="auto"/>
        <w:right w:val="none" w:sz="0" w:space="0" w:color="auto"/>
      </w:divBdr>
    </w:div>
    <w:div w:id="108555156">
      <w:bodyDiv w:val="1"/>
      <w:marLeft w:val="0"/>
      <w:marRight w:val="0"/>
      <w:marTop w:val="0"/>
      <w:marBottom w:val="0"/>
      <w:divBdr>
        <w:top w:val="none" w:sz="0" w:space="0" w:color="auto"/>
        <w:left w:val="none" w:sz="0" w:space="0" w:color="auto"/>
        <w:bottom w:val="none" w:sz="0" w:space="0" w:color="auto"/>
        <w:right w:val="none" w:sz="0" w:space="0" w:color="auto"/>
      </w:divBdr>
    </w:div>
    <w:div w:id="135151072">
      <w:bodyDiv w:val="1"/>
      <w:marLeft w:val="0"/>
      <w:marRight w:val="0"/>
      <w:marTop w:val="0"/>
      <w:marBottom w:val="0"/>
      <w:divBdr>
        <w:top w:val="none" w:sz="0" w:space="0" w:color="auto"/>
        <w:left w:val="none" w:sz="0" w:space="0" w:color="auto"/>
        <w:bottom w:val="none" w:sz="0" w:space="0" w:color="auto"/>
        <w:right w:val="none" w:sz="0" w:space="0" w:color="auto"/>
      </w:divBdr>
    </w:div>
    <w:div w:id="142897773">
      <w:bodyDiv w:val="1"/>
      <w:marLeft w:val="0"/>
      <w:marRight w:val="0"/>
      <w:marTop w:val="0"/>
      <w:marBottom w:val="0"/>
      <w:divBdr>
        <w:top w:val="none" w:sz="0" w:space="0" w:color="auto"/>
        <w:left w:val="none" w:sz="0" w:space="0" w:color="auto"/>
        <w:bottom w:val="none" w:sz="0" w:space="0" w:color="auto"/>
        <w:right w:val="none" w:sz="0" w:space="0" w:color="auto"/>
      </w:divBdr>
    </w:div>
    <w:div w:id="194585076">
      <w:bodyDiv w:val="1"/>
      <w:marLeft w:val="0"/>
      <w:marRight w:val="0"/>
      <w:marTop w:val="0"/>
      <w:marBottom w:val="0"/>
      <w:divBdr>
        <w:top w:val="none" w:sz="0" w:space="0" w:color="auto"/>
        <w:left w:val="none" w:sz="0" w:space="0" w:color="auto"/>
        <w:bottom w:val="none" w:sz="0" w:space="0" w:color="auto"/>
        <w:right w:val="none" w:sz="0" w:space="0" w:color="auto"/>
      </w:divBdr>
    </w:div>
    <w:div w:id="215288581">
      <w:bodyDiv w:val="1"/>
      <w:marLeft w:val="0"/>
      <w:marRight w:val="0"/>
      <w:marTop w:val="0"/>
      <w:marBottom w:val="0"/>
      <w:divBdr>
        <w:top w:val="none" w:sz="0" w:space="0" w:color="auto"/>
        <w:left w:val="none" w:sz="0" w:space="0" w:color="auto"/>
        <w:bottom w:val="none" w:sz="0" w:space="0" w:color="auto"/>
        <w:right w:val="none" w:sz="0" w:space="0" w:color="auto"/>
      </w:divBdr>
    </w:div>
    <w:div w:id="310140913">
      <w:bodyDiv w:val="1"/>
      <w:marLeft w:val="0"/>
      <w:marRight w:val="0"/>
      <w:marTop w:val="0"/>
      <w:marBottom w:val="0"/>
      <w:divBdr>
        <w:top w:val="none" w:sz="0" w:space="0" w:color="auto"/>
        <w:left w:val="none" w:sz="0" w:space="0" w:color="auto"/>
        <w:bottom w:val="none" w:sz="0" w:space="0" w:color="auto"/>
        <w:right w:val="none" w:sz="0" w:space="0" w:color="auto"/>
      </w:divBdr>
    </w:div>
    <w:div w:id="324281032">
      <w:bodyDiv w:val="1"/>
      <w:marLeft w:val="0"/>
      <w:marRight w:val="0"/>
      <w:marTop w:val="0"/>
      <w:marBottom w:val="0"/>
      <w:divBdr>
        <w:top w:val="none" w:sz="0" w:space="0" w:color="auto"/>
        <w:left w:val="none" w:sz="0" w:space="0" w:color="auto"/>
        <w:bottom w:val="none" w:sz="0" w:space="0" w:color="auto"/>
        <w:right w:val="none" w:sz="0" w:space="0" w:color="auto"/>
      </w:divBdr>
    </w:div>
    <w:div w:id="455022631">
      <w:bodyDiv w:val="1"/>
      <w:marLeft w:val="0"/>
      <w:marRight w:val="0"/>
      <w:marTop w:val="0"/>
      <w:marBottom w:val="0"/>
      <w:divBdr>
        <w:top w:val="none" w:sz="0" w:space="0" w:color="auto"/>
        <w:left w:val="none" w:sz="0" w:space="0" w:color="auto"/>
        <w:bottom w:val="none" w:sz="0" w:space="0" w:color="auto"/>
        <w:right w:val="none" w:sz="0" w:space="0" w:color="auto"/>
      </w:divBdr>
      <w:divsChild>
        <w:div w:id="227812198">
          <w:marLeft w:val="0"/>
          <w:marRight w:val="0"/>
          <w:marTop w:val="0"/>
          <w:marBottom w:val="0"/>
          <w:divBdr>
            <w:top w:val="none" w:sz="0" w:space="0" w:color="auto"/>
            <w:left w:val="none" w:sz="0" w:space="0" w:color="auto"/>
            <w:bottom w:val="none" w:sz="0" w:space="0" w:color="auto"/>
            <w:right w:val="none" w:sz="0" w:space="0" w:color="auto"/>
          </w:divBdr>
        </w:div>
      </w:divsChild>
    </w:div>
    <w:div w:id="459878859">
      <w:bodyDiv w:val="1"/>
      <w:marLeft w:val="0"/>
      <w:marRight w:val="0"/>
      <w:marTop w:val="0"/>
      <w:marBottom w:val="0"/>
      <w:divBdr>
        <w:top w:val="none" w:sz="0" w:space="0" w:color="auto"/>
        <w:left w:val="none" w:sz="0" w:space="0" w:color="auto"/>
        <w:bottom w:val="none" w:sz="0" w:space="0" w:color="auto"/>
        <w:right w:val="none" w:sz="0" w:space="0" w:color="auto"/>
      </w:divBdr>
    </w:div>
    <w:div w:id="535120552">
      <w:bodyDiv w:val="1"/>
      <w:marLeft w:val="0"/>
      <w:marRight w:val="0"/>
      <w:marTop w:val="0"/>
      <w:marBottom w:val="0"/>
      <w:divBdr>
        <w:top w:val="none" w:sz="0" w:space="0" w:color="auto"/>
        <w:left w:val="none" w:sz="0" w:space="0" w:color="auto"/>
        <w:bottom w:val="none" w:sz="0" w:space="0" w:color="auto"/>
        <w:right w:val="none" w:sz="0" w:space="0" w:color="auto"/>
      </w:divBdr>
    </w:div>
    <w:div w:id="598369084">
      <w:bodyDiv w:val="1"/>
      <w:marLeft w:val="0"/>
      <w:marRight w:val="0"/>
      <w:marTop w:val="0"/>
      <w:marBottom w:val="0"/>
      <w:divBdr>
        <w:top w:val="none" w:sz="0" w:space="0" w:color="auto"/>
        <w:left w:val="none" w:sz="0" w:space="0" w:color="auto"/>
        <w:bottom w:val="none" w:sz="0" w:space="0" w:color="auto"/>
        <w:right w:val="none" w:sz="0" w:space="0" w:color="auto"/>
      </w:divBdr>
      <w:divsChild>
        <w:div w:id="1385257496">
          <w:marLeft w:val="0"/>
          <w:marRight w:val="0"/>
          <w:marTop w:val="0"/>
          <w:marBottom w:val="0"/>
          <w:divBdr>
            <w:top w:val="none" w:sz="0" w:space="0" w:color="auto"/>
            <w:left w:val="none" w:sz="0" w:space="0" w:color="auto"/>
            <w:bottom w:val="none" w:sz="0" w:space="0" w:color="auto"/>
            <w:right w:val="none" w:sz="0" w:space="0" w:color="auto"/>
          </w:divBdr>
          <w:divsChild>
            <w:div w:id="903370053">
              <w:marLeft w:val="0"/>
              <w:marRight w:val="0"/>
              <w:marTop w:val="0"/>
              <w:marBottom w:val="0"/>
              <w:divBdr>
                <w:top w:val="none" w:sz="0" w:space="0" w:color="auto"/>
                <w:left w:val="none" w:sz="0" w:space="0" w:color="auto"/>
                <w:bottom w:val="none" w:sz="0" w:space="0" w:color="auto"/>
                <w:right w:val="none" w:sz="0" w:space="0" w:color="auto"/>
              </w:divBdr>
            </w:div>
          </w:divsChild>
        </w:div>
        <w:div w:id="143671281">
          <w:marLeft w:val="0"/>
          <w:marRight w:val="0"/>
          <w:marTop w:val="0"/>
          <w:marBottom w:val="0"/>
          <w:divBdr>
            <w:top w:val="none" w:sz="0" w:space="0" w:color="auto"/>
            <w:left w:val="none" w:sz="0" w:space="0" w:color="auto"/>
            <w:bottom w:val="none" w:sz="0" w:space="0" w:color="auto"/>
            <w:right w:val="none" w:sz="0" w:space="0" w:color="auto"/>
          </w:divBdr>
          <w:divsChild>
            <w:div w:id="1644385786">
              <w:marLeft w:val="0"/>
              <w:marRight w:val="0"/>
              <w:marTop w:val="0"/>
              <w:marBottom w:val="0"/>
              <w:divBdr>
                <w:top w:val="none" w:sz="0" w:space="0" w:color="auto"/>
                <w:left w:val="none" w:sz="0" w:space="0" w:color="auto"/>
                <w:bottom w:val="none" w:sz="0" w:space="0" w:color="auto"/>
                <w:right w:val="none" w:sz="0" w:space="0" w:color="auto"/>
              </w:divBdr>
              <w:divsChild>
                <w:div w:id="1339038564">
                  <w:marLeft w:val="0"/>
                  <w:marRight w:val="0"/>
                  <w:marTop w:val="0"/>
                  <w:marBottom w:val="0"/>
                  <w:divBdr>
                    <w:top w:val="none" w:sz="0" w:space="0" w:color="auto"/>
                    <w:left w:val="none" w:sz="0" w:space="0" w:color="auto"/>
                    <w:bottom w:val="none" w:sz="0" w:space="0" w:color="auto"/>
                    <w:right w:val="none" w:sz="0" w:space="0" w:color="auto"/>
                  </w:divBdr>
                  <w:divsChild>
                    <w:div w:id="136729338">
                      <w:marLeft w:val="0"/>
                      <w:marRight w:val="0"/>
                      <w:marTop w:val="0"/>
                      <w:marBottom w:val="0"/>
                      <w:divBdr>
                        <w:top w:val="none" w:sz="0" w:space="0" w:color="auto"/>
                        <w:left w:val="none" w:sz="0" w:space="0" w:color="auto"/>
                        <w:bottom w:val="none" w:sz="0" w:space="0" w:color="auto"/>
                        <w:right w:val="none" w:sz="0" w:space="0" w:color="auto"/>
                      </w:divBdr>
                      <w:divsChild>
                        <w:div w:id="2014450762">
                          <w:marLeft w:val="0"/>
                          <w:marRight w:val="0"/>
                          <w:marTop w:val="150"/>
                          <w:marBottom w:val="150"/>
                          <w:divBdr>
                            <w:top w:val="none" w:sz="0" w:space="0" w:color="auto"/>
                            <w:left w:val="none" w:sz="0" w:space="0" w:color="auto"/>
                            <w:bottom w:val="none" w:sz="0" w:space="0" w:color="auto"/>
                            <w:right w:val="none" w:sz="0" w:space="0" w:color="auto"/>
                          </w:divBdr>
                        </w:div>
                        <w:div w:id="2042122170">
                          <w:marLeft w:val="0"/>
                          <w:marRight w:val="0"/>
                          <w:marTop w:val="0"/>
                          <w:marBottom w:val="150"/>
                          <w:divBdr>
                            <w:top w:val="none" w:sz="0" w:space="0" w:color="auto"/>
                            <w:left w:val="none" w:sz="0" w:space="0" w:color="auto"/>
                            <w:bottom w:val="none" w:sz="0" w:space="0" w:color="auto"/>
                            <w:right w:val="none" w:sz="0" w:space="0" w:color="auto"/>
                          </w:divBdr>
                        </w:div>
                        <w:div w:id="1155536849">
                          <w:marLeft w:val="0"/>
                          <w:marRight w:val="0"/>
                          <w:marTop w:val="0"/>
                          <w:marBottom w:val="150"/>
                          <w:divBdr>
                            <w:top w:val="none" w:sz="0" w:space="0" w:color="auto"/>
                            <w:left w:val="none" w:sz="0" w:space="0" w:color="auto"/>
                            <w:bottom w:val="none" w:sz="0" w:space="0" w:color="auto"/>
                            <w:right w:val="none" w:sz="0" w:space="0" w:color="auto"/>
                          </w:divBdr>
                        </w:div>
                        <w:div w:id="738212075">
                          <w:marLeft w:val="0"/>
                          <w:marRight w:val="0"/>
                          <w:marTop w:val="0"/>
                          <w:marBottom w:val="150"/>
                          <w:divBdr>
                            <w:top w:val="none" w:sz="0" w:space="0" w:color="auto"/>
                            <w:left w:val="none" w:sz="0" w:space="0" w:color="auto"/>
                            <w:bottom w:val="none" w:sz="0" w:space="0" w:color="auto"/>
                            <w:right w:val="none" w:sz="0" w:space="0" w:color="auto"/>
                          </w:divBdr>
                        </w:div>
                        <w:div w:id="980424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5452427">
                  <w:marLeft w:val="0"/>
                  <w:marRight w:val="0"/>
                  <w:marTop w:val="0"/>
                  <w:marBottom w:val="0"/>
                  <w:divBdr>
                    <w:top w:val="none" w:sz="0" w:space="0" w:color="auto"/>
                    <w:left w:val="none" w:sz="0" w:space="0" w:color="auto"/>
                    <w:bottom w:val="none" w:sz="0" w:space="0" w:color="auto"/>
                    <w:right w:val="none" w:sz="0" w:space="0" w:color="auto"/>
                  </w:divBdr>
                  <w:divsChild>
                    <w:div w:id="2030715678">
                      <w:marLeft w:val="0"/>
                      <w:marRight w:val="0"/>
                      <w:marTop w:val="0"/>
                      <w:marBottom w:val="0"/>
                      <w:divBdr>
                        <w:top w:val="none" w:sz="0" w:space="0" w:color="auto"/>
                        <w:left w:val="none" w:sz="0" w:space="0" w:color="auto"/>
                        <w:bottom w:val="none" w:sz="0" w:space="0" w:color="auto"/>
                        <w:right w:val="none" w:sz="0" w:space="0" w:color="auto"/>
                      </w:divBdr>
                      <w:divsChild>
                        <w:div w:id="1229029096">
                          <w:marLeft w:val="0"/>
                          <w:marRight w:val="0"/>
                          <w:marTop w:val="150"/>
                          <w:marBottom w:val="150"/>
                          <w:divBdr>
                            <w:top w:val="none" w:sz="0" w:space="0" w:color="auto"/>
                            <w:left w:val="none" w:sz="0" w:space="0" w:color="auto"/>
                            <w:bottom w:val="none" w:sz="0" w:space="0" w:color="auto"/>
                            <w:right w:val="none" w:sz="0" w:space="0" w:color="auto"/>
                          </w:divBdr>
                        </w:div>
                        <w:div w:id="1197933782">
                          <w:marLeft w:val="0"/>
                          <w:marRight w:val="0"/>
                          <w:marTop w:val="0"/>
                          <w:marBottom w:val="150"/>
                          <w:divBdr>
                            <w:top w:val="none" w:sz="0" w:space="0" w:color="auto"/>
                            <w:left w:val="none" w:sz="0" w:space="0" w:color="auto"/>
                            <w:bottom w:val="none" w:sz="0" w:space="0" w:color="auto"/>
                            <w:right w:val="none" w:sz="0" w:space="0" w:color="auto"/>
                          </w:divBdr>
                        </w:div>
                        <w:div w:id="454251584">
                          <w:marLeft w:val="0"/>
                          <w:marRight w:val="0"/>
                          <w:marTop w:val="0"/>
                          <w:marBottom w:val="150"/>
                          <w:divBdr>
                            <w:top w:val="none" w:sz="0" w:space="0" w:color="auto"/>
                            <w:left w:val="none" w:sz="0" w:space="0" w:color="auto"/>
                            <w:bottom w:val="none" w:sz="0" w:space="0" w:color="auto"/>
                            <w:right w:val="none" w:sz="0" w:space="0" w:color="auto"/>
                          </w:divBdr>
                        </w:div>
                        <w:div w:id="1114864478">
                          <w:marLeft w:val="0"/>
                          <w:marRight w:val="0"/>
                          <w:marTop w:val="0"/>
                          <w:marBottom w:val="150"/>
                          <w:divBdr>
                            <w:top w:val="none" w:sz="0" w:space="0" w:color="auto"/>
                            <w:left w:val="none" w:sz="0" w:space="0" w:color="auto"/>
                            <w:bottom w:val="none" w:sz="0" w:space="0" w:color="auto"/>
                            <w:right w:val="none" w:sz="0" w:space="0" w:color="auto"/>
                          </w:divBdr>
                        </w:div>
                        <w:div w:id="1760984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9612031">
                  <w:marLeft w:val="0"/>
                  <w:marRight w:val="0"/>
                  <w:marTop w:val="0"/>
                  <w:marBottom w:val="0"/>
                  <w:divBdr>
                    <w:top w:val="none" w:sz="0" w:space="0" w:color="auto"/>
                    <w:left w:val="none" w:sz="0" w:space="0" w:color="auto"/>
                    <w:bottom w:val="none" w:sz="0" w:space="0" w:color="auto"/>
                    <w:right w:val="none" w:sz="0" w:space="0" w:color="auto"/>
                  </w:divBdr>
                  <w:divsChild>
                    <w:div w:id="2133745253">
                      <w:marLeft w:val="0"/>
                      <w:marRight w:val="0"/>
                      <w:marTop w:val="0"/>
                      <w:marBottom w:val="0"/>
                      <w:divBdr>
                        <w:top w:val="none" w:sz="0" w:space="0" w:color="auto"/>
                        <w:left w:val="none" w:sz="0" w:space="0" w:color="auto"/>
                        <w:bottom w:val="none" w:sz="0" w:space="0" w:color="auto"/>
                        <w:right w:val="none" w:sz="0" w:space="0" w:color="auto"/>
                      </w:divBdr>
                      <w:divsChild>
                        <w:div w:id="688608187">
                          <w:marLeft w:val="0"/>
                          <w:marRight w:val="0"/>
                          <w:marTop w:val="150"/>
                          <w:marBottom w:val="150"/>
                          <w:divBdr>
                            <w:top w:val="none" w:sz="0" w:space="0" w:color="auto"/>
                            <w:left w:val="none" w:sz="0" w:space="0" w:color="auto"/>
                            <w:bottom w:val="none" w:sz="0" w:space="0" w:color="auto"/>
                            <w:right w:val="none" w:sz="0" w:space="0" w:color="auto"/>
                          </w:divBdr>
                        </w:div>
                        <w:div w:id="1607883747">
                          <w:marLeft w:val="0"/>
                          <w:marRight w:val="0"/>
                          <w:marTop w:val="0"/>
                          <w:marBottom w:val="150"/>
                          <w:divBdr>
                            <w:top w:val="none" w:sz="0" w:space="0" w:color="auto"/>
                            <w:left w:val="none" w:sz="0" w:space="0" w:color="auto"/>
                            <w:bottom w:val="none" w:sz="0" w:space="0" w:color="auto"/>
                            <w:right w:val="none" w:sz="0" w:space="0" w:color="auto"/>
                          </w:divBdr>
                        </w:div>
                        <w:div w:id="749305603">
                          <w:marLeft w:val="0"/>
                          <w:marRight w:val="0"/>
                          <w:marTop w:val="0"/>
                          <w:marBottom w:val="150"/>
                          <w:divBdr>
                            <w:top w:val="none" w:sz="0" w:space="0" w:color="auto"/>
                            <w:left w:val="none" w:sz="0" w:space="0" w:color="auto"/>
                            <w:bottom w:val="none" w:sz="0" w:space="0" w:color="auto"/>
                            <w:right w:val="none" w:sz="0" w:space="0" w:color="auto"/>
                          </w:divBdr>
                        </w:div>
                        <w:div w:id="1168905966">
                          <w:marLeft w:val="0"/>
                          <w:marRight w:val="0"/>
                          <w:marTop w:val="0"/>
                          <w:marBottom w:val="150"/>
                          <w:divBdr>
                            <w:top w:val="none" w:sz="0" w:space="0" w:color="auto"/>
                            <w:left w:val="none" w:sz="0" w:space="0" w:color="auto"/>
                            <w:bottom w:val="none" w:sz="0" w:space="0" w:color="auto"/>
                            <w:right w:val="none" w:sz="0" w:space="0" w:color="auto"/>
                          </w:divBdr>
                        </w:div>
                        <w:div w:id="10646432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41130412">
                  <w:marLeft w:val="0"/>
                  <w:marRight w:val="0"/>
                  <w:marTop w:val="0"/>
                  <w:marBottom w:val="0"/>
                  <w:divBdr>
                    <w:top w:val="none" w:sz="0" w:space="0" w:color="auto"/>
                    <w:left w:val="none" w:sz="0" w:space="0" w:color="auto"/>
                    <w:bottom w:val="none" w:sz="0" w:space="0" w:color="auto"/>
                    <w:right w:val="none" w:sz="0" w:space="0" w:color="auto"/>
                  </w:divBdr>
                  <w:divsChild>
                    <w:div w:id="1723406601">
                      <w:marLeft w:val="0"/>
                      <w:marRight w:val="0"/>
                      <w:marTop w:val="0"/>
                      <w:marBottom w:val="0"/>
                      <w:divBdr>
                        <w:top w:val="none" w:sz="0" w:space="0" w:color="auto"/>
                        <w:left w:val="none" w:sz="0" w:space="0" w:color="auto"/>
                        <w:bottom w:val="none" w:sz="0" w:space="0" w:color="auto"/>
                        <w:right w:val="none" w:sz="0" w:space="0" w:color="auto"/>
                      </w:divBdr>
                      <w:divsChild>
                        <w:div w:id="1725181608">
                          <w:marLeft w:val="0"/>
                          <w:marRight w:val="0"/>
                          <w:marTop w:val="150"/>
                          <w:marBottom w:val="150"/>
                          <w:divBdr>
                            <w:top w:val="none" w:sz="0" w:space="0" w:color="auto"/>
                            <w:left w:val="none" w:sz="0" w:space="0" w:color="auto"/>
                            <w:bottom w:val="none" w:sz="0" w:space="0" w:color="auto"/>
                            <w:right w:val="none" w:sz="0" w:space="0" w:color="auto"/>
                          </w:divBdr>
                        </w:div>
                        <w:div w:id="1730952485">
                          <w:marLeft w:val="0"/>
                          <w:marRight w:val="0"/>
                          <w:marTop w:val="0"/>
                          <w:marBottom w:val="150"/>
                          <w:divBdr>
                            <w:top w:val="none" w:sz="0" w:space="0" w:color="auto"/>
                            <w:left w:val="none" w:sz="0" w:space="0" w:color="auto"/>
                            <w:bottom w:val="none" w:sz="0" w:space="0" w:color="auto"/>
                            <w:right w:val="none" w:sz="0" w:space="0" w:color="auto"/>
                          </w:divBdr>
                        </w:div>
                        <w:div w:id="1527138927">
                          <w:marLeft w:val="0"/>
                          <w:marRight w:val="0"/>
                          <w:marTop w:val="0"/>
                          <w:marBottom w:val="150"/>
                          <w:divBdr>
                            <w:top w:val="none" w:sz="0" w:space="0" w:color="auto"/>
                            <w:left w:val="none" w:sz="0" w:space="0" w:color="auto"/>
                            <w:bottom w:val="none" w:sz="0" w:space="0" w:color="auto"/>
                            <w:right w:val="none" w:sz="0" w:space="0" w:color="auto"/>
                          </w:divBdr>
                        </w:div>
                        <w:div w:id="353310758">
                          <w:marLeft w:val="0"/>
                          <w:marRight w:val="0"/>
                          <w:marTop w:val="0"/>
                          <w:marBottom w:val="150"/>
                          <w:divBdr>
                            <w:top w:val="none" w:sz="0" w:space="0" w:color="auto"/>
                            <w:left w:val="none" w:sz="0" w:space="0" w:color="auto"/>
                            <w:bottom w:val="none" w:sz="0" w:space="0" w:color="auto"/>
                            <w:right w:val="none" w:sz="0" w:space="0" w:color="auto"/>
                          </w:divBdr>
                        </w:div>
                        <w:div w:id="17801004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3949596">
                  <w:marLeft w:val="0"/>
                  <w:marRight w:val="0"/>
                  <w:marTop w:val="0"/>
                  <w:marBottom w:val="0"/>
                  <w:divBdr>
                    <w:top w:val="none" w:sz="0" w:space="0" w:color="auto"/>
                    <w:left w:val="none" w:sz="0" w:space="0" w:color="auto"/>
                    <w:bottom w:val="none" w:sz="0" w:space="0" w:color="auto"/>
                    <w:right w:val="none" w:sz="0" w:space="0" w:color="auto"/>
                  </w:divBdr>
                  <w:divsChild>
                    <w:div w:id="1914896624">
                      <w:marLeft w:val="0"/>
                      <w:marRight w:val="0"/>
                      <w:marTop w:val="0"/>
                      <w:marBottom w:val="0"/>
                      <w:divBdr>
                        <w:top w:val="none" w:sz="0" w:space="0" w:color="auto"/>
                        <w:left w:val="none" w:sz="0" w:space="0" w:color="auto"/>
                        <w:bottom w:val="none" w:sz="0" w:space="0" w:color="auto"/>
                        <w:right w:val="none" w:sz="0" w:space="0" w:color="auto"/>
                      </w:divBdr>
                      <w:divsChild>
                        <w:div w:id="765539432">
                          <w:marLeft w:val="0"/>
                          <w:marRight w:val="0"/>
                          <w:marTop w:val="150"/>
                          <w:marBottom w:val="150"/>
                          <w:divBdr>
                            <w:top w:val="none" w:sz="0" w:space="0" w:color="auto"/>
                            <w:left w:val="none" w:sz="0" w:space="0" w:color="auto"/>
                            <w:bottom w:val="none" w:sz="0" w:space="0" w:color="auto"/>
                            <w:right w:val="none" w:sz="0" w:space="0" w:color="auto"/>
                          </w:divBdr>
                        </w:div>
                        <w:div w:id="586110594">
                          <w:marLeft w:val="0"/>
                          <w:marRight w:val="0"/>
                          <w:marTop w:val="0"/>
                          <w:marBottom w:val="150"/>
                          <w:divBdr>
                            <w:top w:val="none" w:sz="0" w:space="0" w:color="auto"/>
                            <w:left w:val="none" w:sz="0" w:space="0" w:color="auto"/>
                            <w:bottom w:val="none" w:sz="0" w:space="0" w:color="auto"/>
                            <w:right w:val="none" w:sz="0" w:space="0" w:color="auto"/>
                          </w:divBdr>
                        </w:div>
                        <w:div w:id="1588542732">
                          <w:marLeft w:val="0"/>
                          <w:marRight w:val="0"/>
                          <w:marTop w:val="0"/>
                          <w:marBottom w:val="150"/>
                          <w:divBdr>
                            <w:top w:val="none" w:sz="0" w:space="0" w:color="auto"/>
                            <w:left w:val="none" w:sz="0" w:space="0" w:color="auto"/>
                            <w:bottom w:val="none" w:sz="0" w:space="0" w:color="auto"/>
                            <w:right w:val="none" w:sz="0" w:space="0" w:color="auto"/>
                          </w:divBdr>
                        </w:div>
                        <w:div w:id="545722">
                          <w:marLeft w:val="0"/>
                          <w:marRight w:val="0"/>
                          <w:marTop w:val="0"/>
                          <w:marBottom w:val="150"/>
                          <w:divBdr>
                            <w:top w:val="none" w:sz="0" w:space="0" w:color="auto"/>
                            <w:left w:val="none" w:sz="0" w:space="0" w:color="auto"/>
                            <w:bottom w:val="none" w:sz="0" w:space="0" w:color="auto"/>
                            <w:right w:val="none" w:sz="0" w:space="0" w:color="auto"/>
                          </w:divBdr>
                        </w:div>
                        <w:div w:id="693842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7606425">
                  <w:marLeft w:val="0"/>
                  <w:marRight w:val="0"/>
                  <w:marTop w:val="0"/>
                  <w:marBottom w:val="0"/>
                  <w:divBdr>
                    <w:top w:val="none" w:sz="0" w:space="0" w:color="auto"/>
                    <w:left w:val="none" w:sz="0" w:space="0" w:color="auto"/>
                    <w:bottom w:val="none" w:sz="0" w:space="0" w:color="auto"/>
                    <w:right w:val="none" w:sz="0" w:space="0" w:color="auto"/>
                  </w:divBdr>
                  <w:divsChild>
                    <w:div w:id="2063946485">
                      <w:marLeft w:val="0"/>
                      <w:marRight w:val="0"/>
                      <w:marTop w:val="0"/>
                      <w:marBottom w:val="0"/>
                      <w:divBdr>
                        <w:top w:val="none" w:sz="0" w:space="0" w:color="auto"/>
                        <w:left w:val="none" w:sz="0" w:space="0" w:color="auto"/>
                        <w:bottom w:val="none" w:sz="0" w:space="0" w:color="auto"/>
                        <w:right w:val="none" w:sz="0" w:space="0" w:color="auto"/>
                      </w:divBdr>
                      <w:divsChild>
                        <w:div w:id="206533855">
                          <w:marLeft w:val="0"/>
                          <w:marRight w:val="0"/>
                          <w:marTop w:val="150"/>
                          <w:marBottom w:val="150"/>
                          <w:divBdr>
                            <w:top w:val="none" w:sz="0" w:space="0" w:color="auto"/>
                            <w:left w:val="none" w:sz="0" w:space="0" w:color="auto"/>
                            <w:bottom w:val="none" w:sz="0" w:space="0" w:color="auto"/>
                            <w:right w:val="none" w:sz="0" w:space="0" w:color="auto"/>
                          </w:divBdr>
                        </w:div>
                        <w:div w:id="716048366">
                          <w:marLeft w:val="0"/>
                          <w:marRight w:val="0"/>
                          <w:marTop w:val="0"/>
                          <w:marBottom w:val="150"/>
                          <w:divBdr>
                            <w:top w:val="none" w:sz="0" w:space="0" w:color="auto"/>
                            <w:left w:val="none" w:sz="0" w:space="0" w:color="auto"/>
                            <w:bottom w:val="none" w:sz="0" w:space="0" w:color="auto"/>
                            <w:right w:val="none" w:sz="0" w:space="0" w:color="auto"/>
                          </w:divBdr>
                        </w:div>
                        <w:div w:id="1248490974">
                          <w:marLeft w:val="0"/>
                          <w:marRight w:val="0"/>
                          <w:marTop w:val="0"/>
                          <w:marBottom w:val="150"/>
                          <w:divBdr>
                            <w:top w:val="none" w:sz="0" w:space="0" w:color="auto"/>
                            <w:left w:val="none" w:sz="0" w:space="0" w:color="auto"/>
                            <w:bottom w:val="none" w:sz="0" w:space="0" w:color="auto"/>
                            <w:right w:val="none" w:sz="0" w:space="0" w:color="auto"/>
                          </w:divBdr>
                        </w:div>
                        <w:div w:id="1630554622">
                          <w:marLeft w:val="0"/>
                          <w:marRight w:val="0"/>
                          <w:marTop w:val="0"/>
                          <w:marBottom w:val="150"/>
                          <w:divBdr>
                            <w:top w:val="none" w:sz="0" w:space="0" w:color="auto"/>
                            <w:left w:val="none" w:sz="0" w:space="0" w:color="auto"/>
                            <w:bottom w:val="none" w:sz="0" w:space="0" w:color="auto"/>
                            <w:right w:val="none" w:sz="0" w:space="0" w:color="auto"/>
                          </w:divBdr>
                        </w:div>
                        <w:div w:id="705445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6830812">
                  <w:marLeft w:val="0"/>
                  <w:marRight w:val="0"/>
                  <w:marTop w:val="0"/>
                  <w:marBottom w:val="0"/>
                  <w:divBdr>
                    <w:top w:val="none" w:sz="0" w:space="0" w:color="auto"/>
                    <w:left w:val="none" w:sz="0" w:space="0" w:color="auto"/>
                    <w:bottom w:val="none" w:sz="0" w:space="0" w:color="auto"/>
                    <w:right w:val="none" w:sz="0" w:space="0" w:color="auto"/>
                  </w:divBdr>
                  <w:divsChild>
                    <w:div w:id="1403868581">
                      <w:marLeft w:val="0"/>
                      <w:marRight w:val="0"/>
                      <w:marTop w:val="0"/>
                      <w:marBottom w:val="0"/>
                      <w:divBdr>
                        <w:top w:val="none" w:sz="0" w:space="0" w:color="auto"/>
                        <w:left w:val="none" w:sz="0" w:space="0" w:color="auto"/>
                        <w:bottom w:val="none" w:sz="0" w:space="0" w:color="auto"/>
                        <w:right w:val="none" w:sz="0" w:space="0" w:color="auto"/>
                      </w:divBdr>
                      <w:divsChild>
                        <w:div w:id="811941120">
                          <w:marLeft w:val="0"/>
                          <w:marRight w:val="0"/>
                          <w:marTop w:val="150"/>
                          <w:marBottom w:val="150"/>
                          <w:divBdr>
                            <w:top w:val="none" w:sz="0" w:space="0" w:color="auto"/>
                            <w:left w:val="none" w:sz="0" w:space="0" w:color="auto"/>
                            <w:bottom w:val="none" w:sz="0" w:space="0" w:color="auto"/>
                            <w:right w:val="none" w:sz="0" w:space="0" w:color="auto"/>
                          </w:divBdr>
                        </w:div>
                        <w:div w:id="1423187309">
                          <w:marLeft w:val="0"/>
                          <w:marRight w:val="0"/>
                          <w:marTop w:val="0"/>
                          <w:marBottom w:val="150"/>
                          <w:divBdr>
                            <w:top w:val="none" w:sz="0" w:space="0" w:color="auto"/>
                            <w:left w:val="none" w:sz="0" w:space="0" w:color="auto"/>
                            <w:bottom w:val="none" w:sz="0" w:space="0" w:color="auto"/>
                            <w:right w:val="none" w:sz="0" w:space="0" w:color="auto"/>
                          </w:divBdr>
                        </w:div>
                        <w:div w:id="1643387424">
                          <w:marLeft w:val="0"/>
                          <w:marRight w:val="0"/>
                          <w:marTop w:val="0"/>
                          <w:marBottom w:val="150"/>
                          <w:divBdr>
                            <w:top w:val="none" w:sz="0" w:space="0" w:color="auto"/>
                            <w:left w:val="none" w:sz="0" w:space="0" w:color="auto"/>
                            <w:bottom w:val="none" w:sz="0" w:space="0" w:color="auto"/>
                            <w:right w:val="none" w:sz="0" w:space="0" w:color="auto"/>
                          </w:divBdr>
                        </w:div>
                        <w:div w:id="1182934090">
                          <w:marLeft w:val="0"/>
                          <w:marRight w:val="0"/>
                          <w:marTop w:val="0"/>
                          <w:marBottom w:val="150"/>
                          <w:divBdr>
                            <w:top w:val="none" w:sz="0" w:space="0" w:color="auto"/>
                            <w:left w:val="none" w:sz="0" w:space="0" w:color="auto"/>
                            <w:bottom w:val="none" w:sz="0" w:space="0" w:color="auto"/>
                            <w:right w:val="none" w:sz="0" w:space="0" w:color="auto"/>
                          </w:divBdr>
                        </w:div>
                        <w:div w:id="10296469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42304760">
                  <w:marLeft w:val="0"/>
                  <w:marRight w:val="0"/>
                  <w:marTop w:val="0"/>
                  <w:marBottom w:val="0"/>
                  <w:divBdr>
                    <w:top w:val="none" w:sz="0" w:space="0" w:color="auto"/>
                    <w:left w:val="none" w:sz="0" w:space="0" w:color="auto"/>
                    <w:bottom w:val="none" w:sz="0" w:space="0" w:color="auto"/>
                    <w:right w:val="none" w:sz="0" w:space="0" w:color="auto"/>
                  </w:divBdr>
                  <w:divsChild>
                    <w:div w:id="96873957">
                      <w:marLeft w:val="0"/>
                      <w:marRight w:val="0"/>
                      <w:marTop w:val="0"/>
                      <w:marBottom w:val="0"/>
                      <w:divBdr>
                        <w:top w:val="none" w:sz="0" w:space="0" w:color="auto"/>
                        <w:left w:val="none" w:sz="0" w:space="0" w:color="auto"/>
                        <w:bottom w:val="none" w:sz="0" w:space="0" w:color="auto"/>
                        <w:right w:val="none" w:sz="0" w:space="0" w:color="auto"/>
                      </w:divBdr>
                      <w:divsChild>
                        <w:div w:id="199975731">
                          <w:marLeft w:val="0"/>
                          <w:marRight w:val="0"/>
                          <w:marTop w:val="150"/>
                          <w:marBottom w:val="150"/>
                          <w:divBdr>
                            <w:top w:val="none" w:sz="0" w:space="0" w:color="auto"/>
                            <w:left w:val="none" w:sz="0" w:space="0" w:color="auto"/>
                            <w:bottom w:val="none" w:sz="0" w:space="0" w:color="auto"/>
                            <w:right w:val="none" w:sz="0" w:space="0" w:color="auto"/>
                          </w:divBdr>
                        </w:div>
                        <w:div w:id="811942236">
                          <w:marLeft w:val="0"/>
                          <w:marRight w:val="0"/>
                          <w:marTop w:val="0"/>
                          <w:marBottom w:val="150"/>
                          <w:divBdr>
                            <w:top w:val="none" w:sz="0" w:space="0" w:color="auto"/>
                            <w:left w:val="none" w:sz="0" w:space="0" w:color="auto"/>
                            <w:bottom w:val="none" w:sz="0" w:space="0" w:color="auto"/>
                            <w:right w:val="none" w:sz="0" w:space="0" w:color="auto"/>
                          </w:divBdr>
                        </w:div>
                        <w:div w:id="1998920495">
                          <w:marLeft w:val="0"/>
                          <w:marRight w:val="0"/>
                          <w:marTop w:val="0"/>
                          <w:marBottom w:val="150"/>
                          <w:divBdr>
                            <w:top w:val="none" w:sz="0" w:space="0" w:color="auto"/>
                            <w:left w:val="none" w:sz="0" w:space="0" w:color="auto"/>
                            <w:bottom w:val="none" w:sz="0" w:space="0" w:color="auto"/>
                            <w:right w:val="none" w:sz="0" w:space="0" w:color="auto"/>
                          </w:divBdr>
                        </w:div>
                        <w:div w:id="1996449412">
                          <w:marLeft w:val="0"/>
                          <w:marRight w:val="0"/>
                          <w:marTop w:val="0"/>
                          <w:marBottom w:val="150"/>
                          <w:divBdr>
                            <w:top w:val="none" w:sz="0" w:space="0" w:color="auto"/>
                            <w:left w:val="none" w:sz="0" w:space="0" w:color="auto"/>
                            <w:bottom w:val="none" w:sz="0" w:space="0" w:color="auto"/>
                            <w:right w:val="none" w:sz="0" w:space="0" w:color="auto"/>
                          </w:divBdr>
                        </w:div>
                        <w:div w:id="21708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13560994">
      <w:bodyDiv w:val="1"/>
      <w:marLeft w:val="0"/>
      <w:marRight w:val="0"/>
      <w:marTop w:val="0"/>
      <w:marBottom w:val="0"/>
      <w:divBdr>
        <w:top w:val="none" w:sz="0" w:space="0" w:color="auto"/>
        <w:left w:val="none" w:sz="0" w:space="0" w:color="auto"/>
        <w:bottom w:val="none" w:sz="0" w:space="0" w:color="auto"/>
        <w:right w:val="none" w:sz="0" w:space="0" w:color="auto"/>
      </w:divBdr>
    </w:div>
    <w:div w:id="635140573">
      <w:bodyDiv w:val="1"/>
      <w:marLeft w:val="0"/>
      <w:marRight w:val="0"/>
      <w:marTop w:val="0"/>
      <w:marBottom w:val="0"/>
      <w:divBdr>
        <w:top w:val="none" w:sz="0" w:space="0" w:color="auto"/>
        <w:left w:val="none" w:sz="0" w:space="0" w:color="auto"/>
        <w:bottom w:val="none" w:sz="0" w:space="0" w:color="auto"/>
        <w:right w:val="none" w:sz="0" w:space="0" w:color="auto"/>
      </w:divBdr>
    </w:div>
    <w:div w:id="712922977">
      <w:bodyDiv w:val="1"/>
      <w:marLeft w:val="0"/>
      <w:marRight w:val="0"/>
      <w:marTop w:val="0"/>
      <w:marBottom w:val="0"/>
      <w:divBdr>
        <w:top w:val="none" w:sz="0" w:space="0" w:color="auto"/>
        <w:left w:val="none" w:sz="0" w:space="0" w:color="auto"/>
        <w:bottom w:val="none" w:sz="0" w:space="0" w:color="auto"/>
        <w:right w:val="none" w:sz="0" w:space="0" w:color="auto"/>
      </w:divBdr>
    </w:div>
    <w:div w:id="746152245">
      <w:bodyDiv w:val="1"/>
      <w:marLeft w:val="0"/>
      <w:marRight w:val="0"/>
      <w:marTop w:val="0"/>
      <w:marBottom w:val="0"/>
      <w:divBdr>
        <w:top w:val="none" w:sz="0" w:space="0" w:color="auto"/>
        <w:left w:val="none" w:sz="0" w:space="0" w:color="auto"/>
        <w:bottom w:val="none" w:sz="0" w:space="0" w:color="auto"/>
        <w:right w:val="none" w:sz="0" w:space="0" w:color="auto"/>
      </w:divBdr>
    </w:div>
    <w:div w:id="791948277">
      <w:bodyDiv w:val="1"/>
      <w:marLeft w:val="0"/>
      <w:marRight w:val="0"/>
      <w:marTop w:val="0"/>
      <w:marBottom w:val="0"/>
      <w:divBdr>
        <w:top w:val="none" w:sz="0" w:space="0" w:color="auto"/>
        <w:left w:val="none" w:sz="0" w:space="0" w:color="auto"/>
        <w:bottom w:val="none" w:sz="0" w:space="0" w:color="auto"/>
        <w:right w:val="none" w:sz="0" w:space="0" w:color="auto"/>
      </w:divBdr>
    </w:div>
    <w:div w:id="838811003">
      <w:bodyDiv w:val="1"/>
      <w:marLeft w:val="0"/>
      <w:marRight w:val="0"/>
      <w:marTop w:val="0"/>
      <w:marBottom w:val="0"/>
      <w:divBdr>
        <w:top w:val="none" w:sz="0" w:space="0" w:color="auto"/>
        <w:left w:val="none" w:sz="0" w:space="0" w:color="auto"/>
        <w:bottom w:val="none" w:sz="0" w:space="0" w:color="auto"/>
        <w:right w:val="none" w:sz="0" w:space="0" w:color="auto"/>
      </w:divBdr>
    </w:div>
    <w:div w:id="897545533">
      <w:bodyDiv w:val="1"/>
      <w:marLeft w:val="0"/>
      <w:marRight w:val="0"/>
      <w:marTop w:val="0"/>
      <w:marBottom w:val="0"/>
      <w:divBdr>
        <w:top w:val="none" w:sz="0" w:space="0" w:color="auto"/>
        <w:left w:val="none" w:sz="0" w:space="0" w:color="auto"/>
        <w:bottom w:val="none" w:sz="0" w:space="0" w:color="auto"/>
        <w:right w:val="none" w:sz="0" w:space="0" w:color="auto"/>
      </w:divBdr>
    </w:div>
    <w:div w:id="899906376">
      <w:bodyDiv w:val="1"/>
      <w:marLeft w:val="0"/>
      <w:marRight w:val="0"/>
      <w:marTop w:val="0"/>
      <w:marBottom w:val="0"/>
      <w:divBdr>
        <w:top w:val="none" w:sz="0" w:space="0" w:color="auto"/>
        <w:left w:val="none" w:sz="0" w:space="0" w:color="auto"/>
        <w:bottom w:val="none" w:sz="0" w:space="0" w:color="auto"/>
        <w:right w:val="none" w:sz="0" w:space="0" w:color="auto"/>
      </w:divBdr>
    </w:div>
    <w:div w:id="919371500">
      <w:bodyDiv w:val="1"/>
      <w:marLeft w:val="0"/>
      <w:marRight w:val="0"/>
      <w:marTop w:val="0"/>
      <w:marBottom w:val="0"/>
      <w:divBdr>
        <w:top w:val="none" w:sz="0" w:space="0" w:color="auto"/>
        <w:left w:val="none" w:sz="0" w:space="0" w:color="auto"/>
        <w:bottom w:val="none" w:sz="0" w:space="0" w:color="auto"/>
        <w:right w:val="none" w:sz="0" w:space="0" w:color="auto"/>
      </w:divBdr>
    </w:div>
    <w:div w:id="974287310">
      <w:bodyDiv w:val="1"/>
      <w:marLeft w:val="0"/>
      <w:marRight w:val="0"/>
      <w:marTop w:val="0"/>
      <w:marBottom w:val="0"/>
      <w:divBdr>
        <w:top w:val="none" w:sz="0" w:space="0" w:color="auto"/>
        <w:left w:val="none" w:sz="0" w:space="0" w:color="auto"/>
        <w:bottom w:val="none" w:sz="0" w:space="0" w:color="auto"/>
        <w:right w:val="none" w:sz="0" w:space="0" w:color="auto"/>
      </w:divBdr>
    </w:div>
    <w:div w:id="1045955485">
      <w:bodyDiv w:val="1"/>
      <w:marLeft w:val="0"/>
      <w:marRight w:val="0"/>
      <w:marTop w:val="0"/>
      <w:marBottom w:val="0"/>
      <w:divBdr>
        <w:top w:val="none" w:sz="0" w:space="0" w:color="auto"/>
        <w:left w:val="none" w:sz="0" w:space="0" w:color="auto"/>
        <w:bottom w:val="none" w:sz="0" w:space="0" w:color="auto"/>
        <w:right w:val="none" w:sz="0" w:space="0" w:color="auto"/>
      </w:divBdr>
    </w:div>
    <w:div w:id="1075862961">
      <w:bodyDiv w:val="1"/>
      <w:marLeft w:val="0"/>
      <w:marRight w:val="0"/>
      <w:marTop w:val="0"/>
      <w:marBottom w:val="0"/>
      <w:divBdr>
        <w:top w:val="none" w:sz="0" w:space="0" w:color="auto"/>
        <w:left w:val="none" w:sz="0" w:space="0" w:color="auto"/>
        <w:bottom w:val="none" w:sz="0" w:space="0" w:color="auto"/>
        <w:right w:val="none" w:sz="0" w:space="0" w:color="auto"/>
      </w:divBdr>
    </w:div>
    <w:div w:id="1160080740">
      <w:bodyDiv w:val="1"/>
      <w:marLeft w:val="0"/>
      <w:marRight w:val="0"/>
      <w:marTop w:val="0"/>
      <w:marBottom w:val="0"/>
      <w:divBdr>
        <w:top w:val="none" w:sz="0" w:space="0" w:color="auto"/>
        <w:left w:val="none" w:sz="0" w:space="0" w:color="auto"/>
        <w:bottom w:val="none" w:sz="0" w:space="0" w:color="auto"/>
        <w:right w:val="none" w:sz="0" w:space="0" w:color="auto"/>
      </w:divBdr>
    </w:div>
    <w:div w:id="1220440593">
      <w:bodyDiv w:val="1"/>
      <w:marLeft w:val="0"/>
      <w:marRight w:val="0"/>
      <w:marTop w:val="0"/>
      <w:marBottom w:val="0"/>
      <w:divBdr>
        <w:top w:val="none" w:sz="0" w:space="0" w:color="auto"/>
        <w:left w:val="none" w:sz="0" w:space="0" w:color="auto"/>
        <w:bottom w:val="none" w:sz="0" w:space="0" w:color="auto"/>
        <w:right w:val="none" w:sz="0" w:space="0" w:color="auto"/>
      </w:divBdr>
      <w:divsChild>
        <w:div w:id="1207912662">
          <w:marLeft w:val="0"/>
          <w:marRight w:val="0"/>
          <w:marTop w:val="0"/>
          <w:marBottom w:val="0"/>
          <w:divBdr>
            <w:top w:val="none" w:sz="0" w:space="0" w:color="auto"/>
            <w:left w:val="none" w:sz="0" w:space="0" w:color="auto"/>
            <w:bottom w:val="none" w:sz="0" w:space="0" w:color="auto"/>
            <w:right w:val="none" w:sz="0" w:space="0" w:color="auto"/>
          </w:divBdr>
          <w:divsChild>
            <w:div w:id="770126683">
              <w:marLeft w:val="0"/>
              <w:marRight w:val="0"/>
              <w:marTop w:val="0"/>
              <w:marBottom w:val="0"/>
              <w:divBdr>
                <w:top w:val="none" w:sz="0" w:space="0" w:color="auto"/>
                <w:left w:val="none" w:sz="0" w:space="0" w:color="auto"/>
                <w:bottom w:val="none" w:sz="0" w:space="0" w:color="auto"/>
                <w:right w:val="none" w:sz="0" w:space="0" w:color="auto"/>
              </w:divBdr>
            </w:div>
          </w:divsChild>
        </w:div>
        <w:div w:id="1245188483">
          <w:marLeft w:val="0"/>
          <w:marRight w:val="0"/>
          <w:marTop w:val="0"/>
          <w:marBottom w:val="0"/>
          <w:divBdr>
            <w:top w:val="none" w:sz="0" w:space="0" w:color="auto"/>
            <w:left w:val="none" w:sz="0" w:space="0" w:color="auto"/>
            <w:bottom w:val="none" w:sz="0" w:space="0" w:color="auto"/>
            <w:right w:val="none" w:sz="0" w:space="0" w:color="auto"/>
          </w:divBdr>
          <w:divsChild>
            <w:div w:id="1956667821">
              <w:marLeft w:val="0"/>
              <w:marRight w:val="0"/>
              <w:marTop w:val="0"/>
              <w:marBottom w:val="0"/>
              <w:divBdr>
                <w:top w:val="none" w:sz="0" w:space="0" w:color="auto"/>
                <w:left w:val="none" w:sz="0" w:space="0" w:color="auto"/>
                <w:bottom w:val="none" w:sz="0" w:space="0" w:color="auto"/>
                <w:right w:val="none" w:sz="0" w:space="0" w:color="auto"/>
              </w:divBdr>
              <w:divsChild>
                <w:div w:id="1208638362">
                  <w:marLeft w:val="0"/>
                  <w:marRight w:val="0"/>
                  <w:marTop w:val="0"/>
                  <w:marBottom w:val="0"/>
                  <w:divBdr>
                    <w:top w:val="none" w:sz="0" w:space="0" w:color="auto"/>
                    <w:left w:val="none" w:sz="0" w:space="0" w:color="auto"/>
                    <w:bottom w:val="none" w:sz="0" w:space="0" w:color="auto"/>
                    <w:right w:val="none" w:sz="0" w:space="0" w:color="auto"/>
                  </w:divBdr>
                  <w:divsChild>
                    <w:div w:id="2135051691">
                      <w:marLeft w:val="0"/>
                      <w:marRight w:val="0"/>
                      <w:marTop w:val="0"/>
                      <w:marBottom w:val="0"/>
                      <w:divBdr>
                        <w:top w:val="none" w:sz="0" w:space="0" w:color="auto"/>
                        <w:left w:val="none" w:sz="0" w:space="0" w:color="auto"/>
                        <w:bottom w:val="none" w:sz="0" w:space="0" w:color="auto"/>
                        <w:right w:val="none" w:sz="0" w:space="0" w:color="auto"/>
                      </w:divBdr>
                      <w:divsChild>
                        <w:div w:id="1738549526">
                          <w:marLeft w:val="0"/>
                          <w:marRight w:val="0"/>
                          <w:marTop w:val="150"/>
                          <w:marBottom w:val="150"/>
                          <w:divBdr>
                            <w:top w:val="none" w:sz="0" w:space="0" w:color="auto"/>
                            <w:left w:val="none" w:sz="0" w:space="0" w:color="auto"/>
                            <w:bottom w:val="none" w:sz="0" w:space="0" w:color="auto"/>
                            <w:right w:val="none" w:sz="0" w:space="0" w:color="auto"/>
                          </w:divBdr>
                        </w:div>
                        <w:div w:id="1194609922">
                          <w:marLeft w:val="0"/>
                          <w:marRight w:val="0"/>
                          <w:marTop w:val="0"/>
                          <w:marBottom w:val="150"/>
                          <w:divBdr>
                            <w:top w:val="none" w:sz="0" w:space="0" w:color="auto"/>
                            <w:left w:val="none" w:sz="0" w:space="0" w:color="auto"/>
                            <w:bottom w:val="none" w:sz="0" w:space="0" w:color="auto"/>
                            <w:right w:val="none" w:sz="0" w:space="0" w:color="auto"/>
                          </w:divBdr>
                        </w:div>
                        <w:div w:id="1452044921">
                          <w:marLeft w:val="0"/>
                          <w:marRight w:val="0"/>
                          <w:marTop w:val="0"/>
                          <w:marBottom w:val="150"/>
                          <w:divBdr>
                            <w:top w:val="none" w:sz="0" w:space="0" w:color="auto"/>
                            <w:left w:val="none" w:sz="0" w:space="0" w:color="auto"/>
                            <w:bottom w:val="none" w:sz="0" w:space="0" w:color="auto"/>
                            <w:right w:val="none" w:sz="0" w:space="0" w:color="auto"/>
                          </w:divBdr>
                        </w:div>
                        <w:div w:id="811826667">
                          <w:marLeft w:val="0"/>
                          <w:marRight w:val="0"/>
                          <w:marTop w:val="0"/>
                          <w:marBottom w:val="150"/>
                          <w:divBdr>
                            <w:top w:val="none" w:sz="0" w:space="0" w:color="auto"/>
                            <w:left w:val="none" w:sz="0" w:space="0" w:color="auto"/>
                            <w:bottom w:val="none" w:sz="0" w:space="0" w:color="auto"/>
                            <w:right w:val="none" w:sz="0" w:space="0" w:color="auto"/>
                          </w:divBdr>
                        </w:div>
                        <w:div w:id="13654484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8220414">
                  <w:marLeft w:val="0"/>
                  <w:marRight w:val="0"/>
                  <w:marTop w:val="0"/>
                  <w:marBottom w:val="0"/>
                  <w:divBdr>
                    <w:top w:val="none" w:sz="0" w:space="0" w:color="auto"/>
                    <w:left w:val="none" w:sz="0" w:space="0" w:color="auto"/>
                    <w:bottom w:val="none" w:sz="0" w:space="0" w:color="auto"/>
                    <w:right w:val="none" w:sz="0" w:space="0" w:color="auto"/>
                  </w:divBdr>
                  <w:divsChild>
                    <w:div w:id="2091537756">
                      <w:marLeft w:val="0"/>
                      <w:marRight w:val="0"/>
                      <w:marTop w:val="0"/>
                      <w:marBottom w:val="0"/>
                      <w:divBdr>
                        <w:top w:val="none" w:sz="0" w:space="0" w:color="auto"/>
                        <w:left w:val="none" w:sz="0" w:space="0" w:color="auto"/>
                        <w:bottom w:val="none" w:sz="0" w:space="0" w:color="auto"/>
                        <w:right w:val="none" w:sz="0" w:space="0" w:color="auto"/>
                      </w:divBdr>
                      <w:divsChild>
                        <w:div w:id="1252198595">
                          <w:marLeft w:val="0"/>
                          <w:marRight w:val="0"/>
                          <w:marTop w:val="150"/>
                          <w:marBottom w:val="150"/>
                          <w:divBdr>
                            <w:top w:val="none" w:sz="0" w:space="0" w:color="auto"/>
                            <w:left w:val="none" w:sz="0" w:space="0" w:color="auto"/>
                            <w:bottom w:val="none" w:sz="0" w:space="0" w:color="auto"/>
                            <w:right w:val="none" w:sz="0" w:space="0" w:color="auto"/>
                          </w:divBdr>
                        </w:div>
                        <w:div w:id="953319345">
                          <w:marLeft w:val="0"/>
                          <w:marRight w:val="0"/>
                          <w:marTop w:val="0"/>
                          <w:marBottom w:val="150"/>
                          <w:divBdr>
                            <w:top w:val="none" w:sz="0" w:space="0" w:color="auto"/>
                            <w:left w:val="none" w:sz="0" w:space="0" w:color="auto"/>
                            <w:bottom w:val="none" w:sz="0" w:space="0" w:color="auto"/>
                            <w:right w:val="none" w:sz="0" w:space="0" w:color="auto"/>
                          </w:divBdr>
                        </w:div>
                        <w:div w:id="1197892963">
                          <w:marLeft w:val="0"/>
                          <w:marRight w:val="0"/>
                          <w:marTop w:val="0"/>
                          <w:marBottom w:val="150"/>
                          <w:divBdr>
                            <w:top w:val="none" w:sz="0" w:space="0" w:color="auto"/>
                            <w:left w:val="none" w:sz="0" w:space="0" w:color="auto"/>
                            <w:bottom w:val="none" w:sz="0" w:space="0" w:color="auto"/>
                            <w:right w:val="none" w:sz="0" w:space="0" w:color="auto"/>
                          </w:divBdr>
                        </w:div>
                        <w:div w:id="824660847">
                          <w:marLeft w:val="0"/>
                          <w:marRight w:val="0"/>
                          <w:marTop w:val="0"/>
                          <w:marBottom w:val="150"/>
                          <w:divBdr>
                            <w:top w:val="none" w:sz="0" w:space="0" w:color="auto"/>
                            <w:left w:val="none" w:sz="0" w:space="0" w:color="auto"/>
                            <w:bottom w:val="none" w:sz="0" w:space="0" w:color="auto"/>
                            <w:right w:val="none" w:sz="0" w:space="0" w:color="auto"/>
                          </w:divBdr>
                        </w:div>
                        <w:div w:id="17750499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3988389">
                  <w:marLeft w:val="0"/>
                  <w:marRight w:val="0"/>
                  <w:marTop w:val="0"/>
                  <w:marBottom w:val="0"/>
                  <w:divBdr>
                    <w:top w:val="none" w:sz="0" w:space="0" w:color="auto"/>
                    <w:left w:val="none" w:sz="0" w:space="0" w:color="auto"/>
                    <w:bottom w:val="none" w:sz="0" w:space="0" w:color="auto"/>
                    <w:right w:val="none" w:sz="0" w:space="0" w:color="auto"/>
                  </w:divBdr>
                  <w:divsChild>
                    <w:div w:id="1704672170">
                      <w:marLeft w:val="0"/>
                      <w:marRight w:val="0"/>
                      <w:marTop w:val="0"/>
                      <w:marBottom w:val="0"/>
                      <w:divBdr>
                        <w:top w:val="none" w:sz="0" w:space="0" w:color="auto"/>
                        <w:left w:val="none" w:sz="0" w:space="0" w:color="auto"/>
                        <w:bottom w:val="none" w:sz="0" w:space="0" w:color="auto"/>
                        <w:right w:val="none" w:sz="0" w:space="0" w:color="auto"/>
                      </w:divBdr>
                      <w:divsChild>
                        <w:div w:id="1155680266">
                          <w:marLeft w:val="0"/>
                          <w:marRight w:val="0"/>
                          <w:marTop w:val="150"/>
                          <w:marBottom w:val="150"/>
                          <w:divBdr>
                            <w:top w:val="none" w:sz="0" w:space="0" w:color="auto"/>
                            <w:left w:val="none" w:sz="0" w:space="0" w:color="auto"/>
                            <w:bottom w:val="none" w:sz="0" w:space="0" w:color="auto"/>
                            <w:right w:val="none" w:sz="0" w:space="0" w:color="auto"/>
                          </w:divBdr>
                        </w:div>
                        <w:div w:id="1080561684">
                          <w:marLeft w:val="0"/>
                          <w:marRight w:val="0"/>
                          <w:marTop w:val="0"/>
                          <w:marBottom w:val="150"/>
                          <w:divBdr>
                            <w:top w:val="none" w:sz="0" w:space="0" w:color="auto"/>
                            <w:left w:val="none" w:sz="0" w:space="0" w:color="auto"/>
                            <w:bottom w:val="none" w:sz="0" w:space="0" w:color="auto"/>
                            <w:right w:val="none" w:sz="0" w:space="0" w:color="auto"/>
                          </w:divBdr>
                        </w:div>
                        <w:div w:id="1598555365">
                          <w:marLeft w:val="0"/>
                          <w:marRight w:val="0"/>
                          <w:marTop w:val="0"/>
                          <w:marBottom w:val="150"/>
                          <w:divBdr>
                            <w:top w:val="none" w:sz="0" w:space="0" w:color="auto"/>
                            <w:left w:val="none" w:sz="0" w:space="0" w:color="auto"/>
                            <w:bottom w:val="none" w:sz="0" w:space="0" w:color="auto"/>
                            <w:right w:val="none" w:sz="0" w:space="0" w:color="auto"/>
                          </w:divBdr>
                        </w:div>
                        <w:div w:id="1137795824">
                          <w:marLeft w:val="0"/>
                          <w:marRight w:val="0"/>
                          <w:marTop w:val="0"/>
                          <w:marBottom w:val="150"/>
                          <w:divBdr>
                            <w:top w:val="none" w:sz="0" w:space="0" w:color="auto"/>
                            <w:left w:val="none" w:sz="0" w:space="0" w:color="auto"/>
                            <w:bottom w:val="none" w:sz="0" w:space="0" w:color="auto"/>
                            <w:right w:val="none" w:sz="0" w:space="0" w:color="auto"/>
                          </w:divBdr>
                        </w:div>
                        <w:div w:id="7665372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0719089">
                  <w:marLeft w:val="0"/>
                  <w:marRight w:val="0"/>
                  <w:marTop w:val="0"/>
                  <w:marBottom w:val="0"/>
                  <w:divBdr>
                    <w:top w:val="none" w:sz="0" w:space="0" w:color="auto"/>
                    <w:left w:val="none" w:sz="0" w:space="0" w:color="auto"/>
                    <w:bottom w:val="none" w:sz="0" w:space="0" w:color="auto"/>
                    <w:right w:val="none" w:sz="0" w:space="0" w:color="auto"/>
                  </w:divBdr>
                  <w:divsChild>
                    <w:div w:id="1391150694">
                      <w:marLeft w:val="0"/>
                      <w:marRight w:val="0"/>
                      <w:marTop w:val="0"/>
                      <w:marBottom w:val="0"/>
                      <w:divBdr>
                        <w:top w:val="none" w:sz="0" w:space="0" w:color="auto"/>
                        <w:left w:val="none" w:sz="0" w:space="0" w:color="auto"/>
                        <w:bottom w:val="none" w:sz="0" w:space="0" w:color="auto"/>
                        <w:right w:val="none" w:sz="0" w:space="0" w:color="auto"/>
                      </w:divBdr>
                      <w:divsChild>
                        <w:div w:id="502476058">
                          <w:marLeft w:val="0"/>
                          <w:marRight w:val="0"/>
                          <w:marTop w:val="150"/>
                          <w:marBottom w:val="150"/>
                          <w:divBdr>
                            <w:top w:val="none" w:sz="0" w:space="0" w:color="auto"/>
                            <w:left w:val="none" w:sz="0" w:space="0" w:color="auto"/>
                            <w:bottom w:val="none" w:sz="0" w:space="0" w:color="auto"/>
                            <w:right w:val="none" w:sz="0" w:space="0" w:color="auto"/>
                          </w:divBdr>
                        </w:div>
                        <w:div w:id="1426222747">
                          <w:marLeft w:val="0"/>
                          <w:marRight w:val="0"/>
                          <w:marTop w:val="0"/>
                          <w:marBottom w:val="150"/>
                          <w:divBdr>
                            <w:top w:val="none" w:sz="0" w:space="0" w:color="auto"/>
                            <w:left w:val="none" w:sz="0" w:space="0" w:color="auto"/>
                            <w:bottom w:val="none" w:sz="0" w:space="0" w:color="auto"/>
                            <w:right w:val="none" w:sz="0" w:space="0" w:color="auto"/>
                          </w:divBdr>
                        </w:div>
                        <w:div w:id="1275284232">
                          <w:marLeft w:val="0"/>
                          <w:marRight w:val="0"/>
                          <w:marTop w:val="0"/>
                          <w:marBottom w:val="150"/>
                          <w:divBdr>
                            <w:top w:val="none" w:sz="0" w:space="0" w:color="auto"/>
                            <w:left w:val="none" w:sz="0" w:space="0" w:color="auto"/>
                            <w:bottom w:val="none" w:sz="0" w:space="0" w:color="auto"/>
                            <w:right w:val="none" w:sz="0" w:space="0" w:color="auto"/>
                          </w:divBdr>
                        </w:div>
                        <w:div w:id="550381288">
                          <w:marLeft w:val="0"/>
                          <w:marRight w:val="0"/>
                          <w:marTop w:val="0"/>
                          <w:marBottom w:val="150"/>
                          <w:divBdr>
                            <w:top w:val="none" w:sz="0" w:space="0" w:color="auto"/>
                            <w:left w:val="none" w:sz="0" w:space="0" w:color="auto"/>
                            <w:bottom w:val="none" w:sz="0" w:space="0" w:color="auto"/>
                            <w:right w:val="none" w:sz="0" w:space="0" w:color="auto"/>
                          </w:divBdr>
                        </w:div>
                        <w:div w:id="3550779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30773509">
                  <w:marLeft w:val="0"/>
                  <w:marRight w:val="0"/>
                  <w:marTop w:val="0"/>
                  <w:marBottom w:val="0"/>
                  <w:divBdr>
                    <w:top w:val="none" w:sz="0" w:space="0" w:color="auto"/>
                    <w:left w:val="none" w:sz="0" w:space="0" w:color="auto"/>
                    <w:bottom w:val="none" w:sz="0" w:space="0" w:color="auto"/>
                    <w:right w:val="none" w:sz="0" w:space="0" w:color="auto"/>
                  </w:divBdr>
                  <w:divsChild>
                    <w:div w:id="596789584">
                      <w:marLeft w:val="0"/>
                      <w:marRight w:val="0"/>
                      <w:marTop w:val="0"/>
                      <w:marBottom w:val="0"/>
                      <w:divBdr>
                        <w:top w:val="none" w:sz="0" w:space="0" w:color="auto"/>
                        <w:left w:val="none" w:sz="0" w:space="0" w:color="auto"/>
                        <w:bottom w:val="none" w:sz="0" w:space="0" w:color="auto"/>
                        <w:right w:val="none" w:sz="0" w:space="0" w:color="auto"/>
                      </w:divBdr>
                      <w:divsChild>
                        <w:div w:id="2143961325">
                          <w:marLeft w:val="0"/>
                          <w:marRight w:val="0"/>
                          <w:marTop w:val="150"/>
                          <w:marBottom w:val="150"/>
                          <w:divBdr>
                            <w:top w:val="none" w:sz="0" w:space="0" w:color="auto"/>
                            <w:left w:val="none" w:sz="0" w:space="0" w:color="auto"/>
                            <w:bottom w:val="none" w:sz="0" w:space="0" w:color="auto"/>
                            <w:right w:val="none" w:sz="0" w:space="0" w:color="auto"/>
                          </w:divBdr>
                        </w:div>
                        <w:div w:id="1809861522">
                          <w:marLeft w:val="0"/>
                          <w:marRight w:val="0"/>
                          <w:marTop w:val="0"/>
                          <w:marBottom w:val="150"/>
                          <w:divBdr>
                            <w:top w:val="none" w:sz="0" w:space="0" w:color="auto"/>
                            <w:left w:val="none" w:sz="0" w:space="0" w:color="auto"/>
                            <w:bottom w:val="none" w:sz="0" w:space="0" w:color="auto"/>
                            <w:right w:val="none" w:sz="0" w:space="0" w:color="auto"/>
                          </w:divBdr>
                        </w:div>
                        <w:div w:id="1109858164">
                          <w:marLeft w:val="0"/>
                          <w:marRight w:val="0"/>
                          <w:marTop w:val="0"/>
                          <w:marBottom w:val="150"/>
                          <w:divBdr>
                            <w:top w:val="none" w:sz="0" w:space="0" w:color="auto"/>
                            <w:left w:val="none" w:sz="0" w:space="0" w:color="auto"/>
                            <w:bottom w:val="none" w:sz="0" w:space="0" w:color="auto"/>
                            <w:right w:val="none" w:sz="0" w:space="0" w:color="auto"/>
                          </w:divBdr>
                        </w:div>
                        <w:div w:id="1230651638">
                          <w:marLeft w:val="0"/>
                          <w:marRight w:val="0"/>
                          <w:marTop w:val="0"/>
                          <w:marBottom w:val="150"/>
                          <w:divBdr>
                            <w:top w:val="none" w:sz="0" w:space="0" w:color="auto"/>
                            <w:left w:val="none" w:sz="0" w:space="0" w:color="auto"/>
                            <w:bottom w:val="none" w:sz="0" w:space="0" w:color="auto"/>
                            <w:right w:val="none" w:sz="0" w:space="0" w:color="auto"/>
                          </w:divBdr>
                        </w:div>
                        <w:div w:id="11329449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2493849">
                  <w:marLeft w:val="0"/>
                  <w:marRight w:val="0"/>
                  <w:marTop w:val="0"/>
                  <w:marBottom w:val="0"/>
                  <w:divBdr>
                    <w:top w:val="none" w:sz="0" w:space="0" w:color="auto"/>
                    <w:left w:val="none" w:sz="0" w:space="0" w:color="auto"/>
                    <w:bottom w:val="none" w:sz="0" w:space="0" w:color="auto"/>
                    <w:right w:val="none" w:sz="0" w:space="0" w:color="auto"/>
                  </w:divBdr>
                  <w:divsChild>
                    <w:div w:id="16472512">
                      <w:marLeft w:val="0"/>
                      <w:marRight w:val="0"/>
                      <w:marTop w:val="0"/>
                      <w:marBottom w:val="0"/>
                      <w:divBdr>
                        <w:top w:val="none" w:sz="0" w:space="0" w:color="auto"/>
                        <w:left w:val="none" w:sz="0" w:space="0" w:color="auto"/>
                        <w:bottom w:val="none" w:sz="0" w:space="0" w:color="auto"/>
                        <w:right w:val="none" w:sz="0" w:space="0" w:color="auto"/>
                      </w:divBdr>
                      <w:divsChild>
                        <w:div w:id="2100326828">
                          <w:marLeft w:val="0"/>
                          <w:marRight w:val="0"/>
                          <w:marTop w:val="150"/>
                          <w:marBottom w:val="150"/>
                          <w:divBdr>
                            <w:top w:val="none" w:sz="0" w:space="0" w:color="auto"/>
                            <w:left w:val="none" w:sz="0" w:space="0" w:color="auto"/>
                            <w:bottom w:val="none" w:sz="0" w:space="0" w:color="auto"/>
                            <w:right w:val="none" w:sz="0" w:space="0" w:color="auto"/>
                          </w:divBdr>
                        </w:div>
                        <w:div w:id="1788502306">
                          <w:marLeft w:val="0"/>
                          <w:marRight w:val="0"/>
                          <w:marTop w:val="0"/>
                          <w:marBottom w:val="150"/>
                          <w:divBdr>
                            <w:top w:val="none" w:sz="0" w:space="0" w:color="auto"/>
                            <w:left w:val="none" w:sz="0" w:space="0" w:color="auto"/>
                            <w:bottom w:val="none" w:sz="0" w:space="0" w:color="auto"/>
                            <w:right w:val="none" w:sz="0" w:space="0" w:color="auto"/>
                          </w:divBdr>
                        </w:div>
                        <w:div w:id="75982725">
                          <w:marLeft w:val="0"/>
                          <w:marRight w:val="0"/>
                          <w:marTop w:val="0"/>
                          <w:marBottom w:val="150"/>
                          <w:divBdr>
                            <w:top w:val="none" w:sz="0" w:space="0" w:color="auto"/>
                            <w:left w:val="none" w:sz="0" w:space="0" w:color="auto"/>
                            <w:bottom w:val="none" w:sz="0" w:space="0" w:color="auto"/>
                            <w:right w:val="none" w:sz="0" w:space="0" w:color="auto"/>
                          </w:divBdr>
                        </w:div>
                        <w:div w:id="2007635082">
                          <w:marLeft w:val="0"/>
                          <w:marRight w:val="0"/>
                          <w:marTop w:val="0"/>
                          <w:marBottom w:val="150"/>
                          <w:divBdr>
                            <w:top w:val="none" w:sz="0" w:space="0" w:color="auto"/>
                            <w:left w:val="none" w:sz="0" w:space="0" w:color="auto"/>
                            <w:bottom w:val="none" w:sz="0" w:space="0" w:color="auto"/>
                            <w:right w:val="none" w:sz="0" w:space="0" w:color="auto"/>
                          </w:divBdr>
                        </w:div>
                        <w:div w:id="21469662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2312488">
                  <w:marLeft w:val="0"/>
                  <w:marRight w:val="0"/>
                  <w:marTop w:val="0"/>
                  <w:marBottom w:val="0"/>
                  <w:divBdr>
                    <w:top w:val="none" w:sz="0" w:space="0" w:color="auto"/>
                    <w:left w:val="none" w:sz="0" w:space="0" w:color="auto"/>
                    <w:bottom w:val="none" w:sz="0" w:space="0" w:color="auto"/>
                    <w:right w:val="none" w:sz="0" w:space="0" w:color="auto"/>
                  </w:divBdr>
                  <w:divsChild>
                    <w:div w:id="1470050686">
                      <w:marLeft w:val="0"/>
                      <w:marRight w:val="0"/>
                      <w:marTop w:val="0"/>
                      <w:marBottom w:val="0"/>
                      <w:divBdr>
                        <w:top w:val="none" w:sz="0" w:space="0" w:color="auto"/>
                        <w:left w:val="none" w:sz="0" w:space="0" w:color="auto"/>
                        <w:bottom w:val="none" w:sz="0" w:space="0" w:color="auto"/>
                        <w:right w:val="none" w:sz="0" w:space="0" w:color="auto"/>
                      </w:divBdr>
                      <w:divsChild>
                        <w:div w:id="578368835">
                          <w:marLeft w:val="0"/>
                          <w:marRight w:val="0"/>
                          <w:marTop w:val="150"/>
                          <w:marBottom w:val="150"/>
                          <w:divBdr>
                            <w:top w:val="none" w:sz="0" w:space="0" w:color="auto"/>
                            <w:left w:val="none" w:sz="0" w:space="0" w:color="auto"/>
                            <w:bottom w:val="none" w:sz="0" w:space="0" w:color="auto"/>
                            <w:right w:val="none" w:sz="0" w:space="0" w:color="auto"/>
                          </w:divBdr>
                        </w:div>
                        <w:div w:id="1731466185">
                          <w:marLeft w:val="0"/>
                          <w:marRight w:val="0"/>
                          <w:marTop w:val="0"/>
                          <w:marBottom w:val="150"/>
                          <w:divBdr>
                            <w:top w:val="none" w:sz="0" w:space="0" w:color="auto"/>
                            <w:left w:val="none" w:sz="0" w:space="0" w:color="auto"/>
                            <w:bottom w:val="none" w:sz="0" w:space="0" w:color="auto"/>
                            <w:right w:val="none" w:sz="0" w:space="0" w:color="auto"/>
                          </w:divBdr>
                        </w:div>
                        <w:div w:id="55129252">
                          <w:marLeft w:val="0"/>
                          <w:marRight w:val="0"/>
                          <w:marTop w:val="0"/>
                          <w:marBottom w:val="150"/>
                          <w:divBdr>
                            <w:top w:val="none" w:sz="0" w:space="0" w:color="auto"/>
                            <w:left w:val="none" w:sz="0" w:space="0" w:color="auto"/>
                            <w:bottom w:val="none" w:sz="0" w:space="0" w:color="auto"/>
                            <w:right w:val="none" w:sz="0" w:space="0" w:color="auto"/>
                          </w:divBdr>
                        </w:div>
                        <w:div w:id="241185927">
                          <w:marLeft w:val="0"/>
                          <w:marRight w:val="0"/>
                          <w:marTop w:val="0"/>
                          <w:marBottom w:val="150"/>
                          <w:divBdr>
                            <w:top w:val="none" w:sz="0" w:space="0" w:color="auto"/>
                            <w:left w:val="none" w:sz="0" w:space="0" w:color="auto"/>
                            <w:bottom w:val="none" w:sz="0" w:space="0" w:color="auto"/>
                            <w:right w:val="none" w:sz="0" w:space="0" w:color="auto"/>
                          </w:divBdr>
                        </w:div>
                        <w:div w:id="9552181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4831268">
                  <w:marLeft w:val="0"/>
                  <w:marRight w:val="0"/>
                  <w:marTop w:val="0"/>
                  <w:marBottom w:val="0"/>
                  <w:divBdr>
                    <w:top w:val="none" w:sz="0" w:space="0" w:color="auto"/>
                    <w:left w:val="none" w:sz="0" w:space="0" w:color="auto"/>
                    <w:bottom w:val="none" w:sz="0" w:space="0" w:color="auto"/>
                    <w:right w:val="none" w:sz="0" w:space="0" w:color="auto"/>
                  </w:divBdr>
                  <w:divsChild>
                    <w:div w:id="728846171">
                      <w:marLeft w:val="0"/>
                      <w:marRight w:val="0"/>
                      <w:marTop w:val="0"/>
                      <w:marBottom w:val="0"/>
                      <w:divBdr>
                        <w:top w:val="none" w:sz="0" w:space="0" w:color="auto"/>
                        <w:left w:val="none" w:sz="0" w:space="0" w:color="auto"/>
                        <w:bottom w:val="none" w:sz="0" w:space="0" w:color="auto"/>
                        <w:right w:val="none" w:sz="0" w:space="0" w:color="auto"/>
                      </w:divBdr>
                      <w:divsChild>
                        <w:div w:id="1382096240">
                          <w:marLeft w:val="0"/>
                          <w:marRight w:val="0"/>
                          <w:marTop w:val="150"/>
                          <w:marBottom w:val="150"/>
                          <w:divBdr>
                            <w:top w:val="none" w:sz="0" w:space="0" w:color="auto"/>
                            <w:left w:val="none" w:sz="0" w:space="0" w:color="auto"/>
                            <w:bottom w:val="none" w:sz="0" w:space="0" w:color="auto"/>
                            <w:right w:val="none" w:sz="0" w:space="0" w:color="auto"/>
                          </w:divBdr>
                        </w:div>
                        <w:div w:id="1822428857">
                          <w:marLeft w:val="0"/>
                          <w:marRight w:val="0"/>
                          <w:marTop w:val="0"/>
                          <w:marBottom w:val="150"/>
                          <w:divBdr>
                            <w:top w:val="none" w:sz="0" w:space="0" w:color="auto"/>
                            <w:left w:val="none" w:sz="0" w:space="0" w:color="auto"/>
                            <w:bottom w:val="none" w:sz="0" w:space="0" w:color="auto"/>
                            <w:right w:val="none" w:sz="0" w:space="0" w:color="auto"/>
                          </w:divBdr>
                        </w:div>
                        <w:div w:id="1314607349">
                          <w:marLeft w:val="0"/>
                          <w:marRight w:val="0"/>
                          <w:marTop w:val="0"/>
                          <w:marBottom w:val="150"/>
                          <w:divBdr>
                            <w:top w:val="none" w:sz="0" w:space="0" w:color="auto"/>
                            <w:left w:val="none" w:sz="0" w:space="0" w:color="auto"/>
                            <w:bottom w:val="none" w:sz="0" w:space="0" w:color="auto"/>
                            <w:right w:val="none" w:sz="0" w:space="0" w:color="auto"/>
                          </w:divBdr>
                        </w:div>
                        <w:div w:id="1426147486">
                          <w:marLeft w:val="0"/>
                          <w:marRight w:val="0"/>
                          <w:marTop w:val="0"/>
                          <w:marBottom w:val="150"/>
                          <w:divBdr>
                            <w:top w:val="none" w:sz="0" w:space="0" w:color="auto"/>
                            <w:left w:val="none" w:sz="0" w:space="0" w:color="auto"/>
                            <w:bottom w:val="none" w:sz="0" w:space="0" w:color="auto"/>
                            <w:right w:val="none" w:sz="0" w:space="0" w:color="auto"/>
                          </w:divBdr>
                        </w:div>
                        <w:div w:id="2011638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41137200">
      <w:bodyDiv w:val="1"/>
      <w:marLeft w:val="0"/>
      <w:marRight w:val="0"/>
      <w:marTop w:val="0"/>
      <w:marBottom w:val="0"/>
      <w:divBdr>
        <w:top w:val="none" w:sz="0" w:space="0" w:color="auto"/>
        <w:left w:val="none" w:sz="0" w:space="0" w:color="auto"/>
        <w:bottom w:val="none" w:sz="0" w:space="0" w:color="auto"/>
        <w:right w:val="none" w:sz="0" w:space="0" w:color="auto"/>
      </w:divBdr>
    </w:div>
    <w:div w:id="1321537386">
      <w:bodyDiv w:val="1"/>
      <w:marLeft w:val="0"/>
      <w:marRight w:val="0"/>
      <w:marTop w:val="0"/>
      <w:marBottom w:val="0"/>
      <w:divBdr>
        <w:top w:val="none" w:sz="0" w:space="0" w:color="auto"/>
        <w:left w:val="none" w:sz="0" w:space="0" w:color="auto"/>
        <w:bottom w:val="none" w:sz="0" w:space="0" w:color="auto"/>
        <w:right w:val="none" w:sz="0" w:space="0" w:color="auto"/>
      </w:divBdr>
    </w:div>
    <w:div w:id="1335953922">
      <w:bodyDiv w:val="1"/>
      <w:marLeft w:val="0"/>
      <w:marRight w:val="0"/>
      <w:marTop w:val="0"/>
      <w:marBottom w:val="0"/>
      <w:divBdr>
        <w:top w:val="none" w:sz="0" w:space="0" w:color="auto"/>
        <w:left w:val="none" w:sz="0" w:space="0" w:color="auto"/>
        <w:bottom w:val="none" w:sz="0" w:space="0" w:color="auto"/>
        <w:right w:val="none" w:sz="0" w:space="0" w:color="auto"/>
      </w:divBdr>
    </w:div>
    <w:div w:id="1337683827">
      <w:bodyDiv w:val="1"/>
      <w:marLeft w:val="0"/>
      <w:marRight w:val="0"/>
      <w:marTop w:val="0"/>
      <w:marBottom w:val="0"/>
      <w:divBdr>
        <w:top w:val="none" w:sz="0" w:space="0" w:color="auto"/>
        <w:left w:val="none" w:sz="0" w:space="0" w:color="auto"/>
        <w:bottom w:val="none" w:sz="0" w:space="0" w:color="auto"/>
        <w:right w:val="none" w:sz="0" w:space="0" w:color="auto"/>
      </w:divBdr>
    </w:div>
    <w:div w:id="1346902424">
      <w:bodyDiv w:val="1"/>
      <w:marLeft w:val="0"/>
      <w:marRight w:val="0"/>
      <w:marTop w:val="0"/>
      <w:marBottom w:val="0"/>
      <w:divBdr>
        <w:top w:val="none" w:sz="0" w:space="0" w:color="auto"/>
        <w:left w:val="none" w:sz="0" w:space="0" w:color="auto"/>
        <w:bottom w:val="none" w:sz="0" w:space="0" w:color="auto"/>
        <w:right w:val="none" w:sz="0" w:space="0" w:color="auto"/>
      </w:divBdr>
    </w:div>
    <w:div w:id="1367830341">
      <w:bodyDiv w:val="1"/>
      <w:marLeft w:val="0"/>
      <w:marRight w:val="0"/>
      <w:marTop w:val="0"/>
      <w:marBottom w:val="0"/>
      <w:divBdr>
        <w:top w:val="none" w:sz="0" w:space="0" w:color="auto"/>
        <w:left w:val="none" w:sz="0" w:space="0" w:color="auto"/>
        <w:bottom w:val="none" w:sz="0" w:space="0" w:color="auto"/>
        <w:right w:val="none" w:sz="0" w:space="0" w:color="auto"/>
      </w:divBdr>
    </w:div>
    <w:div w:id="1439523337">
      <w:bodyDiv w:val="1"/>
      <w:marLeft w:val="0"/>
      <w:marRight w:val="0"/>
      <w:marTop w:val="0"/>
      <w:marBottom w:val="0"/>
      <w:divBdr>
        <w:top w:val="none" w:sz="0" w:space="0" w:color="auto"/>
        <w:left w:val="none" w:sz="0" w:space="0" w:color="auto"/>
        <w:bottom w:val="none" w:sz="0" w:space="0" w:color="auto"/>
        <w:right w:val="none" w:sz="0" w:space="0" w:color="auto"/>
      </w:divBdr>
    </w:div>
    <w:div w:id="1486822579">
      <w:bodyDiv w:val="1"/>
      <w:marLeft w:val="0"/>
      <w:marRight w:val="0"/>
      <w:marTop w:val="0"/>
      <w:marBottom w:val="0"/>
      <w:divBdr>
        <w:top w:val="none" w:sz="0" w:space="0" w:color="auto"/>
        <w:left w:val="none" w:sz="0" w:space="0" w:color="auto"/>
        <w:bottom w:val="none" w:sz="0" w:space="0" w:color="auto"/>
        <w:right w:val="none" w:sz="0" w:space="0" w:color="auto"/>
      </w:divBdr>
    </w:div>
    <w:div w:id="1642535996">
      <w:bodyDiv w:val="1"/>
      <w:marLeft w:val="0"/>
      <w:marRight w:val="0"/>
      <w:marTop w:val="0"/>
      <w:marBottom w:val="0"/>
      <w:divBdr>
        <w:top w:val="none" w:sz="0" w:space="0" w:color="auto"/>
        <w:left w:val="none" w:sz="0" w:space="0" w:color="auto"/>
        <w:bottom w:val="none" w:sz="0" w:space="0" w:color="auto"/>
        <w:right w:val="none" w:sz="0" w:space="0" w:color="auto"/>
      </w:divBdr>
    </w:div>
    <w:div w:id="1679428620">
      <w:bodyDiv w:val="1"/>
      <w:marLeft w:val="0"/>
      <w:marRight w:val="0"/>
      <w:marTop w:val="0"/>
      <w:marBottom w:val="0"/>
      <w:divBdr>
        <w:top w:val="none" w:sz="0" w:space="0" w:color="auto"/>
        <w:left w:val="none" w:sz="0" w:space="0" w:color="auto"/>
        <w:bottom w:val="none" w:sz="0" w:space="0" w:color="auto"/>
        <w:right w:val="none" w:sz="0" w:space="0" w:color="auto"/>
      </w:divBdr>
    </w:div>
    <w:div w:id="1806435630">
      <w:bodyDiv w:val="1"/>
      <w:marLeft w:val="0"/>
      <w:marRight w:val="0"/>
      <w:marTop w:val="0"/>
      <w:marBottom w:val="0"/>
      <w:divBdr>
        <w:top w:val="none" w:sz="0" w:space="0" w:color="auto"/>
        <w:left w:val="none" w:sz="0" w:space="0" w:color="auto"/>
        <w:bottom w:val="none" w:sz="0" w:space="0" w:color="auto"/>
        <w:right w:val="none" w:sz="0" w:space="0" w:color="auto"/>
      </w:divBdr>
    </w:div>
    <w:div w:id="1840921895">
      <w:bodyDiv w:val="1"/>
      <w:marLeft w:val="0"/>
      <w:marRight w:val="0"/>
      <w:marTop w:val="0"/>
      <w:marBottom w:val="0"/>
      <w:divBdr>
        <w:top w:val="none" w:sz="0" w:space="0" w:color="auto"/>
        <w:left w:val="none" w:sz="0" w:space="0" w:color="auto"/>
        <w:bottom w:val="none" w:sz="0" w:space="0" w:color="auto"/>
        <w:right w:val="none" w:sz="0" w:space="0" w:color="auto"/>
      </w:divBdr>
    </w:div>
    <w:div w:id="1871524814">
      <w:bodyDiv w:val="1"/>
      <w:marLeft w:val="0"/>
      <w:marRight w:val="0"/>
      <w:marTop w:val="0"/>
      <w:marBottom w:val="0"/>
      <w:divBdr>
        <w:top w:val="none" w:sz="0" w:space="0" w:color="auto"/>
        <w:left w:val="none" w:sz="0" w:space="0" w:color="auto"/>
        <w:bottom w:val="none" w:sz="0" w:space="0" w:color="auto"/>
        <w:right w:val="none" w:sz="0" w:space="0" w:color="auto"/>
      </w:divBdr>
    </w:div>
    <w:div w:id="1926693684">
      <w:bodyDiv w:val="1"/>
      <w:marLeft w:val="0"/>
      <w:marRight w:val="0"/>
      <w:marTop w:val="0"/>
      <w:marBottom w:val="0"/>
      <w:divBdr>
        <w:top w:val="none" w:sz="0" w:space="0" w:color="auto"/>
        <w:left w:val="none" w:sz="0" w:space="0" w:color="auto"/>
        <w:bottom w:val="none" w:sz="0" w:space="0" w:color="auto"/>
        <w:right w:val="none" w:sz="0" w:space="0" w:color="auto"/>
      </w:divBdr>
    </w:div>
    <w:div w:id="1977298893">
      <w:bodyDiv w:val="1"/>
      <w:marLeft w:val="0"/>
      <w:marRight w:val="0"/>
      <w:marTop w:val="0"/>
      <w:marBottom w:val="0"/>
      <w:divBdr>
        <w:top w:val="none" w:sz="0" w:space="0" w:color="auto"/>
        <w:left w:val="none" w:sz="0" w:space="0" w:color="auto"/>
        <w:bottom w:val="none" w:sz="0" w:space="0" w:color="auto"/>
        <w:right w:val="none" w:sz="0" w:space="0" w:color="auto"/>
      </w:divBdr>
    </w:div>
    <w:div w:id="2006593627">
      <w:bodyDiv w:val="1"/>
      <w:marLeft w:val="0"/>
      <w:marRight w:val="0"/>
      <w:marTop w:val="0"/>
      <w:marBottom w:val="0"/>
      <w:divBdr>
        <w:top w:val="none" w:sz="0" w:space="0" w:color="auto"/>
        <w:left w:val="none" w:sz="0" w:space="0" w:color="auto"/>
        <w:bottom w:val="none" w:sz="0" w:space="0" w:color="auto"/>
        <w:right w:val="none" w:sz="0" w:space="0" w:color="auto"/>
      </w:divBdr>
    </w:div>
    <w:div w:id="2010254651">
      <w:bodyDiv w:val="1"/>
      <w:marLeft w:val="0"/>
      <w:marRight w:val="0"/>
      <w:marTop w:val="0"/>
      <w:marBottom w:val="0"/>
      <w:divBdr>
        <w:top w:val="none" w:sz="0" w:space="0" w:color="auto"/>
        <w:left w:val="none" w:sz="0" w:space="0" w:color="auto"/>
        <w:bottom w:val="none" w:sz="0" w:space="0" w:color="auto"/>
        <w:right w:val="none" w:sz="0" w:space="0" w:color="auto"/>
      </w:divBdr>
    </w:div>
    <w:div w:id="2077429314">
      <w:bodyDiv w:val="1"/>
      <w:marLeft w:val="0"/>
      <w:marRight w:val="0"/>
      <w:marTop w:val="0"/>
      <w:marBottom w:val="0"/>
      <w:divBdr>
        <w:top w:val="none" w:sz="0" w:space="0" w:color="auto"/>
        <w:left w:val="none" w:sz="0" w:space="0" w:color="auto"/>
        <w:bottom w:val="none" w:sz="0" w:space="0" w:color="auto"/>
        <w:right w:val="none" w:sz="0" w:space="0" w:color="auto"/>
      </w:divBdr>
      <w:divsChild>
        <w:div w:id="1320888462">
          <w:marLeft w:val="0"/>
          <w:marRight w:val="0"/>
          <w:marTop w:val="0"/>
          <w:marBottom w:val="240"/>
          <w:divBdr>
            <w:top w:val="none" w:sz="0" w:space="0" w:color="auto"/>
            <w:left w:val="none" w:sz="0" w:space="0" w:color="auto"/>
            <w:bottom w:val="none" w:sz="0" w:space="0" w:color="auto"/>
            <w:right w:val="none" w:sz="0" w:space="0" w:color="auto"/>
          </w:divBdr>
        </w:div>
        <w:div w:id="1956326042">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smigazete.gov.tr/eskiler/2020/10/20201003-1-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1855</Words>
  <Characters>10576</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Adana Sanayi Odası</dc:creator>
  <cp:lastModifiedBy>frisb</cp:lastModifiedBy>
  <cp:revision>2</cp:revision>
  <cp:lastPrinted>2020-09-16T11:23:00Z</cp:lastPrinted>
  <dcterms:created xsi:type="dcterms:W3CDTF">2020-10-05T10:22:00Z</dcterms:created>
  <dcterms:modified xsi:type="dcterms:W3CDTF">2020-10-05T10:22:00Z</dcterms:modified>
</cp:coreProperties>
</file>