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2833" w:rsidRPr="003D27E8" w:rsidRDefault="00782833" w:rsidP="00782833">
      <w:pPr>
        <w:spacing w:after="0"/>
        <w:rPr>
          <w:rFonts w:ascii="Times New Roman" w:hAnsi="Times New Roman" w:cs="Times New Roman"/>
        </w:rPr>
      </w:pPr>
    </w:p>
    <w:p w:rsidR="00782833" w:rsidRPr="003D27E8" w:rsidRDefault="00782833" w:rsidP="00782833">
      <w:pPr>
        <w:spacing w:after="0"/>
        <w:rPr>
          <w:rFonts w:ascii="Times New Roman" w:hAnsi="Times New Roman" w:cs="Times New Roman"/>
        </w:rPr>
      </w:pPr>
    </w:p>
    <w:p w:rsidR="00CE452F" w:rsidRPr="003D27E8" w:rsidRDefault="00CE452F" w:rsidP="00EA330A">
      <w:pPr>
        <w:spacing w:after="0"/>
        <w:rPr>
          <w:rFonts w:ascii="Times New Roman" w:hAnsi="Times New Roman" w:cs="Times New Roman"/>
        </w:rPr>
      </w:pPr>
    </w:p>
    <w:p w:rsidR="004E26BE" w:rsidRPr="003D27E8" w:rsidRDefault="00D23961" w:rsidP="00782833">
      <w:pPr>
        <w:spacing w:after="0"/>
        <w:rPr>
          <w:rFonts w:ascii="Times New Roman" w:hAnsi="Times New Roman" w:cs="Times New Roman"/>
          <w:sz w:val="144"/>
          <w:szCs w:val="144"/>
        </w:rPr>
      </w:pPr>
      <w:r w:rsidRPr="003D27E8">
        <w:rPr>
          <w:rFonts w:ascii="Times New Roman" w:hAnsi="Times New Roman" w:cs="Times New Roman"/>
          <w:sz w:val="144"/>
          <w:szCs w:val="144"/>
        </w:rPr>
        <w:t xml:space="preserve">  </w:t>
      </w:r>
    </w:p>
    <w:p w:rsidR="004E26BE" w:rsidRPr="003D27E8" w:rsidRDefault="004E26BE" w:rsidP="00782833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4E26BE" w:rsidRPr="003D27E8" w:rsidRDefault="004E26BE" w:rsidP="00782833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782833" w:rsidRDefault="00B84700" w:rsidP="004E26BE">
      <w:pPr>
        <w:spacing w:after="0"/>
        <w:jc w:val="center"/>
        <w:rPr>
          <w:rFonts w:ascii="Times New Roman" w:hAnsi="Times New Roman" w:cs="Times New Roman"/>
          <w:b/>
          <w:color w:val="0070C0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İSPANYA</w:t>
      </w:r>
    </w:p>
    <w:p w:rsidR="00B84700" w:rsidRPr="003D27E8" w:rsidRDefault="00B84700" w:rsidP="004E26BE">
      <w:pPr>
        <w:spacing w:after="0"/>
        <w:jc w:val="center"/>
        <w:rPr>
          <w:rFonts w:ascii="Times New Roman" w:hAnsi="Times New Roman" w:cs="Times New Roman"/>
          <w:b/>
          <w:color w:val="0070C0"/>
          <w:sz w:val="144"/>
          <w:szCs w:val="144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84700">
        <w:rPr>
          <w:rFonts w:ascii="Times New Roman" w:hAnsi="Times New Roman" w:cs="Times New Roman"/>
          <w:b/>
          <w:noProof/>
          <w:color w:val="0070C0"/>
          <w:sz w:val="144"/>
          <w:szCs w:val="144"/>
          <w:lang w:eastAsia="tr-TR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914650" cy="1939567"/>
            <wp:effectExtent l="0" t="0" r="0" b="3810"/>
            <wp:docPr id="12" name="Resim 12" descr="C:\Users\OZGE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GE\Desktop\in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16" cy="19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FE" w:rsidRPr="003D27E8" w:rsidRDefault="00C94BFE" w:rsidP="004E26BE">
      <w:pPr>
        <w:jc w:val="center"/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4E26BE" w:rsidRPr="003D27E8" w:rsidRDefault="004E26BE" w:rsidP="004E26BE">
      <w:pPr>
        <w:jc w:val="center"/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Başkent: Madrid 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 xml:space="preserve"> Resmi dil: İspanyolca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 xml:space="preserve"> Yüz Ölçümü: 504.782 km2</w:t>
      </w:r>
    </w:p>
    <w:p w:rsidR="004E26BE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Nüfus: 47,6 milyon (IMF, 2022 tahmini)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Para Birimi: Euro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 xml:space="preserve"> GSYİH: 1.436 Milyar $ (IMF, 2022 tahmini)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Kişi Başı GSYİH: 30.157 $ (IMF, 2022 tahmini)</w:t>
      </w:r>
    </w:p>
    <w:p w:rsid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Büyüme Oranı: %4,8 (IMF, 2022 tahmini)</w:t>
      </w:r>
    </w:p>
    <w:p w:rsid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</w:p>
    <w:p w:rsidR="00B84700" w:rsidRDefault="00B84700" w:rsidP="00B84700">
      <w:pPr>
        <w:rPr>
          <w:b/>
          <w:sz w:val="24"/>
          <w:szCs w:val="24"/>
        </w:rPr>
      </w:pPr>
      <w:r w:rsidRPr="00B84700">
        <w:rPr>
          <w:b/>
          <w:sz w:val="24"/>
          <w:szCs w:val="24"/>
        </w:rPr>
        <w:t>İSPANYA'NIN DÜNYA TİCARETİNDEKİ YER</w:t>
      </w:r>
      <w:r w:rsidRPr="00B84700">
        <w:rPr>
          <w:b/>
          <w:sz w:val="24"/>
          <w:szCs w:val="24"/>
        </w:rPr>
        <w:t>İ</w:t>
      </w:r>
    </w:p>
    <w:p w:rsidR="00B84700" w:rsidRP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İspanya'nın ihracatı: 392 milyar $ (%25,6 oranında artış)</w:t>
      </w:r>
    </w:p>
    <w:p w:rsid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İspanya'nın ithalatı: 426 milyar $ (%29,1 oranında artış)</w:t>
      </w:r>
    </w:p>
    <w:p w:rsid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392 milyar $ ile dünyanın en büyük 19.ihracatçısı</w:t>
      </w:r>
    </w:p>
    <w:p w:rsidR="00B84700" w:rsidRDefault="00B84700" w:rsidP="00B84700">
      <w:pPr>
        <w:rPr>
          <w:rFonts w:ascii="Times New Roman" w:hAnsi="Times New Roman" w:cs="Times New Roman"/>
          <w:b/>
          <w:sz w:val="24"/>
          <w:szCs w:val="24"/>
        </w:rPr>
      </w:pPr>
      <w:r w:rsidRPr="00B84700">
        <w:rPr>
          <w:rFonts w:ascii="Times New Roman" w:hAnsi="Times New Roman" w:cs="Times New Roman"/>
          <w:b/>
          <w:sz w:val="24"/>
          <w:szCs w:val="24"/>
        </w:rPr>
        <w:t>426 milyar $ ile dünyanın en büyük 15. İthalatçısı</w:t>
      </w:r>
    </w:p>
    <w:p w:rsidR="00B84700" w:rsidRDefault="00B84700" w:rsidP="00B84700">
      <w:pPr>
        <w:rPr>
          <w:b/>
          <w:sz w:val="28"/>
          <w:szCs w:val="28"/>
        </w:rPr>
      </w:pPr>
      <w:r w:rsidRPr="00B84700">
        <w:rPr>
          <w:b/>
          <w:sz w:val="28"/>
          <w:szCs w:val="28"/>
        </w:rPr>
        <w:t>İSPAN</w:t>
      </w:r>
      <w:r w:rsidRPr="00B84700">
        <w:rPr>
          <w:b/>
          <w:sz w:val="28"/>
          <w:szCs w:val="28"/>
        </w:rPr>
        <w:t>YA'NIN DIŞ TİCARETİNDE ÜLKELER VE</w:t>
      </w:r>
      <w:r w:rsidRPr="00B84700">
        <w:rPr>
          <w:b/>
          <w:sz w:val="28"/>
          <w:szCs w:val="28"/>
        </w:rPr>
        <w:t xml:space="preserve"> ÜRÜNLER</w:t>
      </w:r>
    </w:p>
    <w:p w:rsidR="00B84700" w:rsidRDefault="00B84700" w:rsidP="00B84700">
      <w:pPr>
        <w:rPr>
          <w:rFonts w:ascii="Times New Roman" w:hAnsi="Times New Roman" w:cs="Times New Roman"/>
          <w:sz w:val="24"/>
          <w:szCs w:val="24"/>
        </w:rPr>
      </w:pPr>
      <w:r w:rsidRPr="00B84700">
        <w:rPr>
          <w:rFonts w:ascii="Times New Roman" w:hAnsi="Times New Roman" w:cs="Times New Roman"/>
          <w:sz w:val="24"/>
          <w:szCs w:val="24"/>
        </w:rPr>
        <w:t>İspanya'nın 10 milyar $'</w:t>
      </w:r>
      <w:proofErr w:type="spellStart"/>
      <w:r w:rsidRPr="00B8470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84700">
        <w:rPr>
          <w:rFonts w:ascii="Times New Roman" w:hAnsi="Times New Roman" w:cs="Times New Roman"/>
          <w:sz w:val="24"/>
          <w:szCs w:val="24"/>
        </w:rPr>
        <w:t xml:space="preserve"> üzerinde i</w:t>
      </w:r>
      <w:r>
        <w:rPr>
          <w:rFonts w:ascii="Times New Roman" w:hAnsi="Times New Roman" w:cs="Times New Roman"/>
          <w:sz w:val="24"/>
          <w:szCs w:val="24"/>
        </w:rPr>
        <w:t xml:space="preserve">hracat gerçekleştirdiği 11 ülke </w:t>
      </w:r>
      <w:r w:rsidRPr="00B84700">
        <w:rPr>
          <w:rFonts w:ascii="Times New Roman" w:hAnsi="Times New Roman" w:cs="Times New Roman"/>
          <w:sz w:val="24"/>
          <w:szCs w:val="24"/>
        </w:rPr>
        <w:t>bulunmaktadır. İspanya'nın ürün bazında i</w:t>
      </w:r>
      <w:r>
        <w:rPr>
          <w:rFonts w:ascii="Times New Roman" w:hAnsi="Times New Roman" w:cs="Times New Roman"/>
          <w:sz w:val="24"/>
          <w:szCs w:val="24"/>
        </w:rPr>
        <w:t xml:space="preserve">hracatında özellikle kara nakil </w:t>
      </w:r>
      <w:r w:rsidRPr="00B84700">
        <w:rPr>
          <w:rFonts w:ascii="Times New Roman" w:hAnsi="Times New Roman" w:cs="Times New Roman"/>
          <w:sz w:val="24"/>
          <w:szCs w:val="24"/>
        </w:rPr>
        <w:t>vasıtaları,  nükleer reaktörler, mineral yakıtla</w:t>
      </w:r>
      <w:r>
        <w:rPr>
          <w:rFonts w:ascii="Times New Roman" w:hAnsi="Times New Roman" w:cs="Times New Roman"/>
          <w:sz w:val="24"/>
          <w:szCs w:val="24"/>
        </w:rPr>
        <w:t xml:space="preserve">r, eczacılık ürünleri </w:t>
      </w:r>
      <w:proofErr w:type="gramStart"/>
      <w:r>
        <w:rPr>
          <w:rFonts w:ascii="Times New Roman" w:hAnsi="Times New Roman" w:cs="Times New Roman"/>
          <w:sz w:val="24"/>
          <w:szCs w:val="24"/>
        </w:rPr>
        <w:t>ön  plana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00">
        <w:rPr>
          <w:rFonts w:ascii="Times New Roman" w:hAnsi="Times New Roman" w:cs="Times New Roman"/>
          <w:sz w:val="24"/>
          <w:szCs w:val="24"/>
        </w:rPr>
        <w:t>çıkmaktadır. Bu ürünler İspanya'nı</w:t>
      </w:r>
      <w:r>
        <w:rPr>
          <w:rFonts w:ascii="Times New Roman" w:hAnsi="Times New Roman" w:cs="Times New Roman"/>
          <w:sz w:val="24"/>
          <w:szCs w:val="24"/>
        </w:rPr>
        <w:t xml:space="preserve">n ihracatının yaklaşık %37'sini </w:t>
      </w:r>
      <w:r w:rsidRPr="00B84700">
        <w:rPr>
          <w:rFonts w:ascii="Times New Roman" w:hAnsi="Times New Roman" w:cs="Times New Roman"/>
          <w:sz w:val="24"/>
          <w:szCs w:val="24"/>
        </w:rPr>
        <w:t>oluşturmaktadır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İSPANYA'NIN İHRACATINDA</w:t>
      </w:r>
      <w:r>
        <w:rPr>
          <w:rFonts w:ascii="Times New Roman" w:hAnsi="Times New Roman" w:cs="Times New Roman"/>
          <w:b/>
        </w:rPr>
        <w:t xml:space="preserve"> </w:t>
      </w:r>
      <w:r w:rsidRPr="00B84700">
        <w:rPr>
          <w:rFonts w:ascii="Times New Roman" w:hAnsi="Times New Roman" w:cs="Times New Roman"/>
          <w:b/>
        </w:rPr>
        <w:t>BAŞLICA ÜRÜNLER</w:t>
      </w:r>
      <w:r w:rsidRPr="00B84700">
        <w:rPr>
          <w:rFonts w:ascii="Times New Roman" w:hAnsi="Times New Roman" w:cs="Times New Roman"/>
          <w:b/>
        </w:rPr>
        <w:t xml:space="preserve"> </w:t>
      </w:r>
    </w:p>
    <w:p w:rsidR="00B84700" w:rsidRDefault="00B84700" w:rsidP="00B84700">
      <w:r>
        <w:t xml:space="preserve">Kara </w:t>
      </w:r>
      <w:r>
        <w:t xml:space="preserve">Nakil Vasıtaları, </w:t>
      </w:r>
    </w:p>
    <w:p w:rsidR="00B84700" w:rsidRDefault="00B84700" w:rsidP="00B84700">
      <w:r>
        <w:t>Nükleer Reaktörler Kazanlar,</w:t>
      </w:r>
    </w:p>
    <w:p w:rsidR="00B84700" w:rsidRDefault="00B84700" w:rsidP="00B84700">
      <w:r>
        <w:t xml:space="preserve"> Mineral Yakıtlar,</w:t>
      </w:r>
    </w:p>
    <w:p w:rsidR="00B84700" w:rsidRDefault="00B84700" w:rsidP="00B84700">
      <w:r>
        <w:t xml:space="preserve"> Eczacılık Ürünleri Vb.</w:t>
      </w:r>
    </w:p>
    <w:p w:rsidR="00B84700" w:rsidRDefault="00B84700" w:rsidP="00B84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İSPANYA'NIN İHRACATINDA </w:t>
      </w:r>
      <w:r w:rsidRPr="00B84700">
        <w:rPr>
          <w:rFonts w:ascii="Times New Roman" w:hAnsi="Times New Roman" w:cs="Times New Roman"/>
          <w:b/>
        </w:rPr>
        <w:t>İLK 5 ÜLKE</w:t>
      </w:r>
    </w:p>
    <w:p w:rsidR="00B84700" w:rsidRP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1. Fransa - 59,7 milyar $</w:t>
      </w:r>
    </w:p>
    <w:p w:rsidR="00B84700" w:rsidRP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2. Almanya - 38,3 milyar $</w:t>
      </w:r>
    </w:p>
    <w:p w:rsidR="00B84700" w:rsidRP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3. İtalya- 31,5 milyar $</w:t>
      </w:r>
    </w:p>
    <w:p w:rsidR="00B84700" w:rsidRP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4. Portekiz - 29,4 milyar $</w:t>
      </w:r>
    </w:p>
    <w:p w:rsidR="00B84700" w:rsidRPr="00B84700" w:rsidRDefault="00B84700" w:rsidP="00B84700">
      <w:pPr>
        <w:rPr>
          <w:rFonts w:ascii="Times New Roman" w:hAnsi="Times New Roman" w:cs="Times New Roman"/>
          <w:b/>
        </w:rPr>
      </w:pPr>
      <w:r w:rsidRPr="00B84700">
        <w:rPr>
          <w:rFonts w:ascii="Times New Roman" w:hAnsi="Times New Roman" w:cs="Times New Roman"/>
          <w:b/>
        </w:rPr>
        <w:t>5. Birleşik Krallık - 21,7 milyar $</w:t>
      </w:r>
    </w:p>
    <w:p w:rsidR="004E26BE" w:rsidRDefault="009B5249" w:rsidP="00C94B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84700" w:rsidRPr="00B84700">
        <w:rPr>
          <w:rFonts w:ascii="Times New Roman" w:hAnsi="Times New Roman" w:cs="Times New Roman"/>
          <w:b/>
        </w:rPr>
        <w:t>. Türkiye - 6,5 milyar $</w:t>
      </w:r>
    </w:p>
    <w:p w:rsidR="009B5249" w:rsidRDefault="009B5249" w:rsidP="00C94BFE">
      <w:pPr>
        <w:rPr>
          <w:rFonts w:ascii="Times New Roman" w:hAnsi="Times New Roman" w:cs="Times New Roman"/>
          <w:b/>
        </w:rPr>
      </w:pPr>
    </w:p>
    <w:p w:rsidR="009B5249" w:rsidRDefault="009B5249" w:rsidP="00C94BFE">
      <w:pPr>
        <w:rPr>
          <w:b/>
        </w:rPr>
      </w:pPr>
      <w:r w:rsidRPr="009B5249">
        <w:rPr>
          <w:b/>
        </w:rPr>
        <w:lastRenderedPageBreak/>
        <w:t>İSPANYA'NIN İTHALATINDA İLK 5 ÜLKE</w:t>
      </w: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  <w:r w:rsidRPr="009B5249">
        <w:rPr>
          <w:rFonts w:ascii="Times New Roman" w:hAnsi="Times New Roman" w:cs="Times New Roman"/>
          <w:b/>
        </w:rPr>
        <w:t xml:space="preserve">1. Almanya - 45,3 milyar $             </w:t>
      </w: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  <w:r w:rsidRPr="009B5249">
        <w:rPr>
          <w:rFonts w:ascii="Times New Roman" w:hAnsi="Times New Roman" w:cs="Times New Roman"/>
          <w:b/>
        </w:rPr>
        <w:t>2. Çin - 41,2 milyar $</w:t>
      </w: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  <w:r w:rsidRPr="009B5249">
        <w:rPr>
          <w:rFonts w:ascii="Times New Roman" w:hAnsi="Times New Roman" w:cs="Times New Roman"/>
          <w:b/>
        </w:rPr>
        <w:t>3. Fransa - 40,4 milyar $</w:t>
      </w: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  <w:r w:rsidRPr="009B5249">
        <w:rPr>
          <w:rFonts w:ascii="Times New Roman" w:hAnsi="Times New Roman" w:cs="Times New Roman"/>
          <w:b/>
        </w:rPr>
        <w:t>4. İtalya- 26,7 milyar $</w:t>
      </w: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  <w:r w:rsidRPr="009B5249">
        <w:rPr>
          <w:rFonts w:ascii="Times New Roman" w:hAnsi="Times New Roman" w:cs="Times New Roman"/>
          <w:b/>
        </w:rPr>
        <w:t>5. ABD - 20,2 milyar $</w:t>
      </w:r>
    </w:p>
    <w:p w:rsidR="009B5249" w:rsidRDefault="009B5249" w:rsidP="009B5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B5249">
        <w:rPr>
          <w:rFonts w:ascii="Times New Roman" w:hAnsi="Times New Roman" w:cs="Times New Roman"/>
          <w:b/>
        </w:rPr>
        <w:t>. Türkiye - 9,8 milyar $</w:t>
      </w:r>
    </w:p>
    <w:p w:rsid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t>İspanya'ya Hazır Giyim ve Konfeksiyon İhracatımız (Milyon $)</w:t>
      </w:r>
    </w:p>
    <w:p w:rsid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86CF669" wp14:editId="3E1763E5">
            <wp:extent cx="5760720" cy="1809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t>İSPANYA İLE DIŞ TİCARETİMİZ</w:t>
      </w:r>
    </w:p>
    <w:p w:rsid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t>İspanya'ya ihracatımızda ürünler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Örülmemiş Giyim Eşyası Ve Aksesuarı (15.05%)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Motorlu Kara Taşıtları (14.62%)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Demir Ve Çelik (14.39%)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Örme Giyim Eşyası Ve Aksesuarı (12.91%)</w:t>
      </w: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Kazanlar Ve Makinalar (7.48%) Diğer (35.54%)</w:t>
      </w:r>
    </w:p>
    <w:p w:rsidR="009B5249" w:rsidRDefault="009B5249" w:rsidP="009B5249">
      <w:pPr>
        <w:rPr>
          <w:rFonts w:ascii="Times New Roman" w:hAnsi="Times New Roman" w:cs="Times New Roman"/>
          <w:b/>
          <w:sz w:val="28"/>
          <w:szCs w:val="28"/>
        </w:rPr>
      </w:pPr>
      <w:r w:rsidRPr="009B5249">
        <w:rPr>
          <w:rFonts w:ascii="Times New Roman" w:hAnsi="Times New Roman" w:cs="Times New Roman"/>
          <w:b/>
          <w:sz w:val="28"/>
          <w:szCs w:val="28"/>
        </w:rPr>
        <w:t>İspanya'dan ithalatımızda ürünler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Motorlu Kara Taşıtları (24.94%)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Plastikler Ve Mamulleri (9.34%)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Kazanlar, Makinalar (8.84%)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Demir Ve Çelik (7.78%)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Organik Kimyasal Ürünler (7.27%)</w:t>
      </w: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Diğer (41.83%)</w:t>
      </w: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lastRenderedPageBreak/>
        <w:t>Türkiye’nin İspanya'ya ihracatın</w:t>
      </w:r>
      <w:r>
        <w:rPr>
          <w:rFonts w:ascii="Times New Roman" w:hAnsi="Times New Roman" w:cs="Times New Roman"/>
          <w:sz w:val="24"/>
          <w:szCs w:val="24"/>
        </w:rPr>
        <w:t xml:space="preserve">da 2015 yılından itibaren artış </w:t>
      </w:r>
      <w:r w:rsidRPr="009B5249">
        <w:rPr>
          <w:rFonts w:ascii="Times New Roman" w:hAnsi="Times New Roman" w:cs="Times New Roman"/>
          <w:sz w:val="24"/>
          <w:szCs w:val="24"/>
        </w:rPr>
        <w:t xml:space="preserve">gözlenmektedir. </w:t>
      </w:r>
      <w:proofErr w:type="gramStart"/>
      <w:r w:rsidRPr="009B5249">
        <w:rPr>
          <w:rFonts w:ascii="Times New Roman" w:hAnsi="Times New Roman" w:cs="Times New Roman"/>
          <w:sz w:val="24"/>
          <w:szCs w:val="24"/>
        </w:rPr>
        <w:t>2015  yılında</w:t>
      </w:r>
      <w:proofErr w:type="gramEnd"/>
      <w:r w:rsidRPr="009B5249">
        <w:rPr>
          <w:rFonts w:ascii="Times New Roman" w:hAnsi="Times New Roman" w:cs="Times New Roman"/>
          <w:sz w:val="24"/>
          <w:szCs w:val="24"/>
        </w:rPr>
        <w:t xml:space="preserve"> yaklaşık 4,7 </w:t>
      </w:r>
      <w:r>
        <w:rPr>
          <w:rFonts w:ascii="Times New Roman" w:hAnsi="Times New Roman" w:cs="Times New Roman"/>
          <w:sz w:val="24"/>
          <w:szCs w:val="24"/>
        </w:rPr>
        <w:t xml:space="preserve">milyar dolar olan ihracat, 2016 </w:t>
      </w:r>
      <w:r w:rsidRPr="009B5249">
        <w:rPr>
          <w:rFonts w:ascii="Times New Roman" w:hAnsi="Times New Roman" w:cs="Times New Roman"/>
          <w:sz w:val="24"/>
          <w:szCs w:val="24"/>
        </w:rPr>
        <w:t xml:space="preserve">yılında  5 milyar dolar ve 2017 yılında 6,3 </w:t>
      </w:r>
      <w:r>
        <w:rPr>
          <w:rFonts w:ascii="Times New Roman" w:hAnsi="Times New Roman" w:cs="Times New Roman"/>
          <w:sz w:val="24"/>
          <w:szCs w:val="24"/>
        </w:rPr>
        <w:t xml:space="preserve">milyar dolar,  2018 yılında 7,7 </w:t>
      </w:r>
      <w:r w:rsidRPr="009B5249">
        <w:rPr>
          <w:rFonts w:ascii="Times New Roman" w:hAnsi="Times New Roman" w:cs="Times New Roman"/>
          <w:sz w:val="24"/>
          <w:szCs w:val="24"/>
        </w:rPr>
        <w:t>milyar dolar, 2019 yılında 8,1 milyar dolar</w:t>
      </w:r>
      <w:r>
        <w:rPr>
          <w:rFonts w:ascii="Times New Roman" w:hAnsi="Times New Roman" w:cs="Times New Roman"/>
          <w:sz w:val="24"/>
          <w:szCs w:val="24"/>
        </w:rPr>
        <w:t xml:space="preserve"> olan ihracatımız 2020  yılında </w:t>
      </w:r>
      <w:proofErr w:type="spellStart"/>
      <w:r w:rsidRPr="009B5249">
        <w:rPr>
          <w:rFonts w:ascii="Times New Roman" w:hAnsi="Times New Roman" w:cs="Times New Roman"/>
          <w:sz w:val="24"/>
          <w:szCs w:val="24"/>
        </w:rPr>
        <w:t>pandemi'nin</w:t>
      </w:r>
      <w:proofErr w:type="spellEnd"/>
      <w:r w:rsidRPr="009B5249">
        <w:rPr>
          <w:rFonts w:ascii="Times New Roman" w:hAnsi="Times New Roman" w:cs="Times New Roman"/>
          <w:sz w:val="24"/>
          <w:szCs w:val="24"/>
        </w:rPr>
        <w:t xml:space="preserve"> etkisiyle 6,7 milyar dolar düzeyine</w:t>
      </w:r>
      <w:r>
        <w:rPr>
          <w:rFonts w:ascii="Times New Roman" w:hAnsi="Times New Roman" w:cs="Times New Roman"/>
          <w:sz w:val="24"/>
          <w:szCs w:val="24"/>
        </w:rPr>
        <w:t xml:space="preserve"> gerilemiştir. 2021 yılında ise </w:t>
      </w:r>
      <w:r w:rsidRPr="009B5249">
        <w:rPr>
          <w:rFonts w:ascii="Times New Roman" w:hAnsi="Times New Roman" w:cs="Times New Roman"/>
          <w:sz w:val="24"/>
          <w:szCs w:val="24"/>
        </w:rPr>
        <w:t>tekrar yükselme seyrine geçip 9,6 milyar do</w:t>
      </w:r>
      <w:r>
        <w:rPr>
          <w:rFonts w:ascii="Times New Roman" w:hAnsi="Times New Roman" w:cs="Times New Roman"/>
          <w:sz w:val="24"/>
          <w:szCs w:val="24"/>
        </w:rPr>
        <w:t xml:space="preserve">lar düzeyinde gerçekleşmiştir. </w:t>
      </w:r>
      <w:r w:rsidRPr="009B5249">
        <w:rPr>
          <w:rFonts w:ascii="Times New Roman" w:hAnsi="Times New Roman" w:cs="Times New Roman"/>
          <w:sz w:val="24"/>
          <w:szCs w:val="24"/>
        </w:rPr>
        <w:t>2022 Ocak-Mayıs döneminde ise 4,4</w:t>
      </w:r>
      <w:r>
        <w:rPr>
          <w:rFonts w:ascii="Times New Roman" w:hAnsi="Times New Roman" w:cs="Times New Roman"/>
          <w:sz w:val="24"/>
          <w:szCs w:val="24"/>
        </w:rPr>
        <w:t xml:space="preserve"> milyar $ seviyesindedir.  </w:t>
      </w:r>
      <w:r w:rsidRPr="009B5249">
        <w:rPr>
          <w:rFonts w:ascii="Times New Roman" w:hAnsi="Times New Roman" w:cs="Times New Roman"/>
          <w:sz w:val="24"/>
          <w:szCs w:val="24"/>
        </w:rPr>
        <w:t>İspanya ile son yıllardaki ticaretimiz incele</w:t>
      </w:r>
      <w:r>
        <w:rPr>
          <w:rFonts w:ascii="Times New Roman" w:hAnsi="Times New Roman" w:cs="Times New Roman"/>
          <w:sz w:val="24"/>
          <w:szCs w:val="24"/>
        </w:rPr>
        <w:t xml:space="preserve">ndiğinde, ülkemizin dış ticaret </w:t>
      </w:r>
      <w:r w:rsidRPr="009B5249">
        <w:rPr>
          <w:rFonts w:ascii="Times New Roman" w:hAnsi="Times New Roman" w:cs="Times New Roman"/>
          <w:sz w:val="24"/>
          <w:szCs w:val="24"/>
        </w:rPr>
        <w:t>fazlası olduğu gözlenmektedir. Dış ticaret fa</w:t>
      </w:r>
      <w:r>
        <w:rPr>
          <w:rFonts w:ascii="Times New Roman" w:hAnsi="Times New Roman" w:cs="Times New Roman"/>
          <w:sz w:val="24"/>
          <w:szCs w:val="24"/>
        </w:rPr>
        <w:t xml:space="preserve">zlamız 2021 yılı itibariyle 3,2 </w:t>
      </w:r>
      <w:r w:rsidRPr="009B5249">
        <w:rPr>
          <w:rFonts w:ascii="Times New Roman" w:hAnsi="Times New Roman" w:cs="Times New Roman"/>
          <w:sz w:val="24"/>
          <w:szCs w:val="24"/>
        </w:rPr>
        <w:t>milyar dolar seviyesindedir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249" w:rsidRDefault="009B5249" w:rsidP="009B5249">
      <w:pPr>
        <w:rPr>
          <w:rFonts w:ascii="Times New Roman" w:hAnsi="Times New Roman" w:cs="Times New Roman"/>
          <w:b/>
          <w:sz w:val="24"/>
          <w:szCs w:val="24"/>
        </w:rPr>
      </w:pPr>
      <w:r w:rsidRPr="009B5249">
        <w:rPr>
          <w:rFonts w:ascii="Times New Roman" w:hAnsi="Times New Roman" w:cs="Times New Roman"/>
          <w:b/>
          <w:sz w:val="24"/>
          <w:szCs w:val="24"/>
        </w:rPr>
        <w:t>İSPANYA'YA HAZIR GİYİM VE KONFEKSİYON İHRACATIMIZDA ÜRÜNLER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 xml:space="preserve">İspanya'ya 2021 yılında bir önceki seneye kıyasla %34,3 artışla 2,7 milyar $ değerinde hazır  giyim ve </w:t>
      </w:r>
      <w:proofErr w:type="gramStart"/>
      <w:r w:rsidRPr="009B5249"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 w:rsidRPr="009B5249">
        <w:rPr>
          <w:rFonts w:ascii="Times New Roman" w:hAnsi="Times New Roman" w:cs="Times New Roman"/>
          <w:sz w:val="24"/>
          <w:szCs w:val="24"/>
        </w:rPr>
        <w:t xml:space="preserve"> ihracatı gerçekleştirilmiştir. 20,2 milyar $'ı aşan toplam hazır  giyim ve </w:t>
      </w:r>
      <w:proofErr w:type="gramStart"/>
      <w:r w:rsidRPr="009B5249">
        <w:rPr>
          <w:rFonts w:ascii="Times New Roman" w:hAnsi="Times New Roman" w:cs="Times New Roman"/>
          <w:sz w:val="24"/>
          <w:szCs w:val="24"/>
        </w:rPr>
        <w:t>konfeksiyon</w:t>
      </w:r>
      <w:proofErr w:type="gramEnd"/>
      <w:r w:rsidRPr="009B5249">
        <w:rPr>
          <w:rFonts w:ascii="Times New Roman" w:hAnsi="Times New Roman" w:cs="Times New Roman"/>
          <w:sz w:val="24"/>
          <w:szCs w:val="24"/>
        </w:rPr>
        <w:t xml:space="preserve"> ihracatımızdaki en büyük ikinci pazarımız olan İspanya'nın toplam hazır  giyim ve konfeksiyon ihracatımızdaki payı %13,4'dür.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Kadın Giyim (44.17%) Örme Giyim (27.63%)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Denim Giyim (12.92%) Erkek Giyim (8.72%)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Çorap (2.07%) Bebek Giyim (1.67%)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Dış Giyim (1.24%) Spor Ve Yüzme Giyim (0.58%)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İç Giyim (0.52%) Hazır Eşya (0.42%)</w:t>
      </w: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Aksesuar (0.06%)</w:t>
      </w:r>
    </w:p>
    <w:p w:rsidR="009B5249" w:rsidRDefault="009B5249" w:rsidP="009B5249">
      <w:pPr>
        <w:rPr>
          <w:rFonts w:ascii="Times New Roman" w:hAnsi="Times New Roman" w:cs="Times New Roman"/>
          <w:b/>
          <w:sz w:val="24"/>
          <w:szCs w:val="24"/>
        </w:rPr>
      </w:pPr>
      <w:r w:rsidRPr="009B5249">
        <w:rPr>
          <w:rFonts w:ascii="Times New Roman" w:hAnsi="Times New Roman" w:cs="Times New Roman"/>
          <w:b/>
          <w:sz w:val="24"/>
          <w:szCs w:val="24"/>
        </w:rPr>
        <w:t>İSPANYA'YA TEKSTİL İHRACATIMIZDA ÜRÜNLER</w:t>
      </w:r>
    </w:p>
    <w:p w:rsidR="003F386C" w:rsidRDefault="003F386C" w:rsidP="009B5249">
      <w:pPr>
        <w:rPr>
          <w:rFonts w:ascii="Times New Roman" w:hAnsi="Times New Roman" w:cs="Times New Roman"/>
          <w:b/>
          <w:sz w:val="24"/>
          <w:szCs w:val="24"/>
        </w:rPr>
      </w:pPr>
      <w:r>
        <w:t>İspanya'ya 2021 yılında %72,9 artış ile 417 milyon $ değerinde tekstil ve hammaddeleri ihracatı gerçekleştirildi. 10,1 milyar doları aşan toplam tekstil ve hammaddeleri ihracatımızdaki en büyük yedinci pazarımız olan İspanya'nın toplam tekstil ve hammaddeleri ihracatımızdaki payı %4,1'dir.</w:t>
      </w:r>
      <w:bookmarkStart w:id="0" w:name="_GoBack"/>
      <w:bookmarkEnd w:id="0"/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Dokuma Kumaş (45.2%) Elyaf (14.64%)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İplik (8.16%) Örme Kumaş (4.98%)</w:t>
      </w:r>
    </w:p>
    <w:p w:rsid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  <w:r w:rsidRPr="009B5249">
        <w:rPr>
          <w:rFonts w:ascii="Times New Roman" w:hAnsi="Times New Roman" w:cs="Times New Roman"/>
          <w:sz w:val="24"/>
          <w:szCs w:val="24"/>
        </w:rPr>
        <w:t>Diğer (27.03%)</w:t>
      </w:r>
    </w:p>
    <w:p w:rsidR="009B5249" w:rsidRPr="009B5249" w:rsidRDefault="009B5249" w:rsidP="009B5249">
      <w:pPr>
        <w:rPr>
          <w:rFonts w:ascii="Times New Roman" w:hAnsi="Times New Roman" w:cs="Times New Roman"/>
          <w:sz w:val="24"/>
          <w:szCs w:val="24"/>
        </w:rPr>
      </w:pPr>
    </w:p>
    <w:p w:rsidR="009B5249" w:rsidRPr="009B5249" w:rsidRDefault="009B5249" w:rsidP="009B5249">
      <w:pPr>
        <w:rPr>
          <w:rFonts w:ascii="Times New Roman" w:hAnsi="Times New Roman" w:cs="Times New Roman"/>
          <w:b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4E26BE" w:rsidRPr="003D27E8" w:rsidRDefault="004E26BE" w:rsidP="00C94BFE">
      <w:pPr>
        <w:rPr>
          <w:rFonts w:ascii="Times New Roman" w:hAnsi="Times New Roman" w:cs="Times New Roman"/>
        </w:rPr>
      </w:pPr>
    </w:p>
    <w:p w:rsidR="00C94BFE" w:rsidRPr="003D27E8" w:rsidRDefault="00C94BFE" w:rsidP="00C94BFE">
      <w:pPr>
        <w:rPr>
          <w:rFonts w:ascii="Times New Roman" w:hAnsi="Times New Roman" w:cs="Times New Roman"/>
        </w:rPr>
      </w:pPr>
    </w:p>
    <w:p w:rsidR="004E26BE" w:rsidRPr="003D27E8" w:rsidRDefault="004E26BE" w:rsidP="00B959DF">
      <w:pPr>
        <w:rPr>
          <w:rFonts w:ascii="Times New Roman" w:hAnsi="Times New Roman" w:cs="Times New Roman"/>
        </w:rPr>
      </w:pPr>
    </w:p>
    <w:p w:rsidR="00FC6D7F" w:rsidRPr="00FC6D7F" w:rsidRDefault="00FC6D7F" w:rsidP="00FC6D7F">
      <w:pPr>
        <w:rPr>
          <w:b/>
          <w:sz w:val="28"/>
          <w:szCs w:val="28"/>
        </w:rPr>
      </w:pPr>
    </w:p>
    <w:sectPr w:rsidR="00FC6D7F" w:rsidRPr="00FC6D7F" w:rsidSect="007D1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F7" w:rsidRDefault="00E379F7" w:rsidP="00C94BFE">
      <w:pPr>
        <w:spacing w:after="0" w:line="240" w:lineRule="auto"/>
      </w:pPr>
      <w:r>
        <w:separator/>
      </w:r>
    </w:p>
  </w:endnote>
  <w:endnote w:type="continuationSeparator" w:id="0">
    <w:p w:rsidR="00E379F7" w:rsidRDefault="00E379F7" w:rsidP="00C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F7" w:rsidRDefault="00E379F7" w:rsidP="00C94BFE">
      <w:pPr>
        <w:spacing w:after="0" w:line="240" w:lineRule="auto"/>
      </w:pPr>
      <w:r>
        <w:separator/>
      </w:r>
    </w:p>
  </w:footnote>
  <w:footnote w:type="continuationSeparator" w:id="0">
    <w:p w:rsidR="00E379F7" w:rsidRDefault="00E379F7" w:rsidP="00C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FE" w:rsidRDefault="00C94B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73C"/>
    <w:multiLevelType w:val="hybridMultilevel"/>
    <w:tmpl w:val="07AA5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d8,#fefd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03"/>
    <w:rsid w:val="00031F95"/>
    <w:rsid w:val="00223483"/>
    <w:rsid w:val="002B6155"/>
    <w:rsid w:val="003D27E8"/>
    <w:rsid w:val="003F386C"/>
    <w:rsid w:val="004E26BE"/>
    <w:rsid w:val="00522D0A"/>
    <w:rsid w:val="005F561F"/>
    <w:rsid w:val="00782833"/>
    <w:rsid w:val="007D15DF"/>
    <w:rsid w:val="00847BCE"/>
    <w:rsid w:val="009B5249"/>
    <w:rsid w:val="00AB21EA"/>
    <w:rsid w:val="00B84700"/>
    <w:rsid w:val="00B959DF"/>
    <w:rsid w:val="00C12B03"/>
    <w:rsid w:val="00C216E8"/>
    <w:rsid w:val="00C94BFE"/>
    <w:rsid w:val="00CE452F"/>
    <w:rsid w:val="00D153FC"/>
    <w:rsid w:val="00D23961"/>
    <w:rsid w:val="00E379F7"/>
    <w:rsid w:val="00EA330A"/>
    <w:rsid w:val="00F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d8,#fefde2"/>
    </o:shapedefaults>
    <o:shapelayout v:ext="edit">
      <o:idmap v:ext="edit" data="1"/>
    </o:shapelayout>
  </w:shapeDefaults>
  <w:decimalSymbol w:val=","/>
  <w:listSeparator w:val=";"/>
  <w14:docId w14:val="15413536"/>
  <w15:chartTrackingRefBased/>
  <w15:docId w15:val="{8A20DF58-EB49-4AF8-B30A-6AACE7D8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BFE"/>
  </w:style>
  <w:style w:type="paragraph" w:styleId="AltBilgi">
    <w:name w:val="footer"/>
    <w:basedOn w:val="Normal"/>
    <w:link w:val="AltBilgiChar"/>
    <w:uiPriority w:val="99"/>
    <w:unhideWhenUsed/>
    <w:rsid w:val="00C9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BFE"/>
  </w:style>
  <w:style w:type="paragraph" w:styleId="ListeParagraf">
    <w:name w:val="List Paragraph"/>
    <w:basedOn w:val="Normal"/>
    <w:uiPriority w:val="34"/>
    <w:qFormat/>
    <w:rsid w:val="00AB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OZGE</cp:lastModifiedBy>
  <cp:revision>9</cp:revision>
  <dcterms:created xsi:type="dcterms:W3CDTF">2023-03-30T12:35:00Z</dcterms:created>
  <dcterms:modified xsi:type="dcterms:W3CDTF">2023-04-03T13:05:00Z</dcterms:modified>
</cp:coreProperties>
</file>